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F42E" w14:textId="6666814F" w:rsidR="00E13ABC" w:rsidRPr="00E13ABC" w:rsidRDefault="00530063">
      <w:pPr>
        <w:spacing w:before="0" w:after="160" w:line="259" w:lineRule="auto"/>
        <w:rPr>
          <w:rFonts w:asciiTheme="minorHAnsi" w:eastAsiaTheme="majorEastAsia" w:hAnsiTheme="minorHAnsi" w:cstheme="majorBidi"/>
          <w:b/>
          <w:bCs/>
          <w:color w:val="00B0F0"/>
          <w:sz w:val="32"/>
          <w:szCs w:val="26"/>
        </w:rPr>
      </w:pPr>
      <w:r>
        <w:rPr>
          <w:rFonts w:asciiTheme="minorHAnsi" w:eastAsiaTheme="majorEastAsia" w:hAnsiTheme="minorHAnsi" w:cstheme="majorBidi"/>
          <w:b/>
          <w:bCs/>
          <w:color w:val="00B0F0"/>
          <w:sz w:val="32"/>
          <w:szCs w:val="26"/>
        </w:rPr>
        <w:t>Good Practice</w:t>
      </w:r>
      <w:r w:rsidR="00A13A33">
        <w:rPr>
          <w:rFonts w:asciiTheme="minorHAnsi" w:eastAsiaTheme="majorEastAsia" w:hAnsiTheme="minorHAnsi" w:cstheme="majorBidi"/>
          <w:b/>
          <w:bCs/>
          <w:color w:val="00B0F0"/>
          <w:sz w:val="32"/>
          <w:szCs w:val="26"/>
        </w:rPr>
        <w:t xml:space="preserve"> </w:t>
      </w:r>
      <w:r w:rsidR="009F4A77">
        <w:rPr>
          <w:rFonts w:asciiTheme="minorHAnsi" w:eastAsiaTheme="majorEastAsia" w:hAnsiTheme="minorHAnsi" w:cstheme="majorBidi"/>
          <w:b/>
          <w:bCs/>
          <w:color w:val="00B0F0"/>
          <w:sz w:val="32"/>
          <w:szCs w:val="26"/>
        </w:rPr>
        <w:t xml:space="preserve">Health and Safety </w:t>
      </w:r>
      <w:r w:rsidR="00A13A33">
        <w:rPr>
          <w:rFonts w:asciiTheme="minorHAnsi" w:eastAsiaTheme="majorEastAsia" w:hAnsiTheme="minorHAnsi" w:cstheme="majorBidi"/>
          <w:b/>
          <w:bCs/>
          <w:color w:val="00B0F0"/>
          <w:sz w:val="32"/>
          <w:szCs w:val="26"/>
        </w:rPr>
        <w:t xml:space="preserve">Management </w:t>
      </w:r>
      <w:r w:rsidR="009F4A77">
        <w:rPr>
          <w:rFonts w:asciiTheme="minorHAnsi" w:eastAsiaTheme="majorEastAsia" w:hAnsiTheme="minorHAnsi" w:cstheme="majorBidi"/>
          <w:b/>
          <w:bCs/>
          <w:color w:val="00B0F0"/>
          <w:sz w:val="32"/>
          <w:szCs w:val="26"/>
        </w:rPr>
        <w:t xml:space="preserve">in </w:t>
      </w:r>
      <w:r w:rsidR="00506598">
        <w:rPr>
          <w:rFonts w:asciiTheme="minorHAnsi" w:eastAsiaTheme="majorEastAsia" w:hAnsiTheme="minorHAnsi" w:cstheme="majorBidi"/>
          <w:b/>
          <w:bCs/>
          <w:color w:val="00B0F0"/>
          <w:sz w:val="32"/>
          <w:szCs w:val="26"/>
        </w:rPr>
        <w:t>Schools</w:t>
      </w:r>
    </w:p>
    <w:p w14:paraId="237EBFB2" w14:textId="6121A9F8" w:rsidR="00E13ABC" w:rsidRDefault="00E13ABC">
      <w:pPr>
        <w:spacing w:before="0" w:after="160" w:line="259" w:lineRule="auto"/>
        <w:rPr>
          <w:rFonts w:asciiTheme="minorHAnsi" w:eastAsiaTheme="majorEastAsia" w:hAnsiTheme="minorHAnsi" w:cstheme="majorBidi"/>
          <w:b/>
          <w:bCs/>
          <w:color w:val="00B0F0"/>
          <w:sz w:val="32"/>
          <w:szCs w:val="26"/>
        </w:rPr>
      </w:pPr>
    </w:p>
    <w:p w14:paraId="44061BB5" w14:textId="4B746AAF" w:rsidR="00F55447" w:rsidRPr="00E13ABC" w:rsidRDefault="00506598" w:rsidP="00F55447">
      <w:pPr>
        <w:spacing w:before="0" w:after="160" w:line="259" w:lineRule="auto"/>
        <w:rPr>
          <w:rFonts w:asciiTheme="minorHAnsi" w:eastAsiaTheme="majorEastAsia" w:hAnsiTheme="minorHAnsi" w:cstheme="majorBidi"/>
          <w:b/>
          <w:bCs/>
          <w:color w:val="00B0F0"/>
          <w:sz w:val="32"/>
          <w:szCs w:val="26"/>
        </w:rPr>
      </w:pPr>
      <w:r>
        <w:t>Workshop Overview</w:t>
      </w:r>
      <w:r w:rsidR="001B62BE" w:rsidRPr="003B3085">
        <w:t>:</w:t>
      </w:r>
      <w:r w:rsidR="003B3085" w:rsidRPr="003B3085">
        <w:t xml:space="preserve"> </w:t>
      </w:r>
      <w:r w:rsidR="00530063">
        <w:rPr>
          <w:rFonts w:asciiTheme="minorHAnsi" w:eastAsiaTheme="majorEastAsia" w:hAnsiTheme="minorHAnsi" w:cstheme="majorBidi"/>
          <w:b/>
          <w:bCs/>
          <w:color w:val="00B0F0"/>
          <w:sz w:val="32"/>
          <w:szCs w:val="26"/>
        </w:rPr>
        <w:t>Good Practice</w:t>
      </w:r>
      <w:r w:rsidR="00F55447">
        <w:rPr>
          <w:rFonts w:asciiTheme="minorHAnsi" w:eastAsiaTheme="majorEastAsia" w:hAnsiTheme="minorHAnsi" w:cstheme="majorBidi"/>
          <w:b/>
          <w:bCs/>
          <w:color w:val="00B0F0"/>
          <w:sz w:val="32"/>
          <w:szCs w:val="26"/>
        </w:rPr>
        <w:t xml:space="preserve"> Health and Safety </w:t>
      </w:r>
      <w:r w:rsidR="00A13A33">
        <w:rPr>
          <w:rFonts w:asciiTheme="minorHAnsi" w:eastAsiaTheme="majorEastAsia" w:hAnsiTheme="minorHAnsi" w:cstheme="majorBidi"/>
          <w:b/>
          <w:bCs/>
          <w:color w:val="00B0F0"/>
          <w:sz w:val="32"/>
          <w:szCs w:val="26"/>
        </w:rPr>
        <w:t xml:space="preserve">Management </w:t>
      </w:r>
      <w:r w:rsidR="00F55447">
        <w:rPr>
          <w:rFonts w:asciiTheme="minorHAnsi" w:eastAsiaTheme="majorEastAsia" w:hAnsiTheme="minorHAnsi" w:cstheme="majorBidi"/>
          <w:b/>
          <w:bCs/>
          <w:color w:val="00B0F0"/>
          <w:sz w:val="32"/>
          <w:szCs w:val="26"/>
        </w:rPr>
        <w:t>in Schools</w:t>
      </w:r>
    </w:p>
    <w:p w14:paraId="7B83E75D" w14:textId="663A0AED" w:rsidR="00AE65D7" w:rsidRPr="003B3085" w:rsidRDefault="00AE65D7" w:rsidP="00AE65D7">
      <w:pPr>
        <w:rPr>
          <w:rFonts w:asciiTheme="minorHAnsi" w:hAnsiTheme="minorHAnsi"/>
          <w:sz w:val="22"/>
        </w:rPr>
      </w:pPr>
      <w:r w:rsidRPr="003B3085">
        <w:rPr>
          <w:rFonts w:asciiTheme="minorHAnsi" w:hAnsiTheme="minorHAnsi"/>
          <w:b/>
          <w:sz w:val="22"/>
        </w:rPr>
        <w:t>Who is this for?</w:t>
      </w:r>
      <w:r w:rsidRPr="003B3085">
        <w:rPr>
          <w:rFonts w:asciiTheme="minorHAnsi" w:hAnsiTheme="minorHAnsi"/>
          <w:sz w:val="22"/>
        </w:rPr>
        <w:t xml:space="preserve"> </w:t>
      </w:r>
      <w:r w:rsidR="00F55447">
        <w:rPr>
          <w:rFonts w:asciiTheme="minorHAnsi" w:hAnsiTheme="minorHAnsi"/>
          <w:sz w:val="22"/>
        </w:rPr>
        <w:t>School Board of Trustee Members, Principles, Deputy Principles</w:t>
      </w:r>
      <w:r w:rsidR="00A13A33">
        <w:rPr>
          <w:rFonts w:asciiTheme="minorHAnsi" w:hAnsiTheme="minorHAnsi"/>
          <w:sz w:val="22"/>
        </w:rPr>
        <w:t>, Senior Management and Teaching staff.</w:t>
      </w:r>
    </w:p>
    <w:p w14:paraId="3D8BC8F7" w14:textId="6B4D9880" w:rsidR="003B3085" w:rsidRDefault="003B3085" w:rsidP="00AE65D7">
      <w:pPr>
        <w:rPr>
          <w:rFonts w:asciiTheme="minorHAnsi" w:hAnsiTheme="minorHAnsi"/>
          <w:sz w:val="22"/>
        </w:rPr>
      </w:pPr>
      <w:r w:rsidRPr="003B3085">
        <w:rPr>
          <w:rFonts w:asciiTheme="minorHAnsi" w:hAnsiTheme="minorHAnsi"/>
          <w:b/>
          <w:sz w:val="22"/>
        </w:rPr>
        <w:t xml:space="preserve">How long does the </w:t>
      </w:r>
      <w:r w:rsidR="009F4A77">
        <w:rPr>
          <w:rFonts w:asciiTheme="minorHAnsi" w:hAnsiTheme="minorHAnsi"/>
          <w:b/>
          <w:sz w:val="22"/>
        </w:rPr>
        <w:t>workshop</w:t>
      </w:r>
      <w:r w:rsidRPr="003B3085">
        <w:rPr>
          <w:rFonts w:asciiTheme="minorHAnsi" w:hAnsiTheme="minorHAnsi"/>
          <w:b/>
          <w:sz w:val="22"/>
        </w:rPr>
        <w:t xml:space="preserve"> run for?</w:t>
      </w:r>
      <w:r w:rsidR="009B7E40">
        <w:rPr>
          <w:rFonts w:asciiTheme="minorHAnsi" w:hAnsiTheme="minorHAnsi"/>
          <w:sz w:val="22"/>
        </w:rPr>
        <w:t xml:space="preserve"> </w:t>
      </w:r>
      <w:r w:rsidR="004A7401">
        <w:rPr>
          <w:rFonts w:asciiTheme="minorHAnsi" w:hAnsiTheme="minorHAnsi"/>
          <w:sz w:val="22"/>
        </w:rPr>
        <w:t xml:space="preserve">Approximately </w:t>
      </w:r>
      <w:r w:rsidR="009B7E40">
        <w:rPr>
          <w:rFonts w:asciiTheme="minorHAnsi" w:hAnsiTheme="minorHAnsi"/>
          <w:sz w:val="22"/>
        </w:rPr>
        <w:t>3</w:t>
      </w:r>
      <w:r>
        <w:rPr>
          <w:rFonts w:asciiTheme="minorHAnsi" w:hAnsiTheme="minorHAnsi"/>
          <w:sz w:val="22"/>
        </w:rPr>
        <w:t xml:space="preserve"> hours </w:t>
      </w:r>
    </w:p>
    <w:p w14:paraId="6B191AC2" w14:textId="661C4A4E" w:rsidR="003B3085" w:rsidRDefault="003B3085" w:rsidP="00AE65D7">
      <w:pPr>
        <w:rPr>
          <w:rFonts w:asciiTheme="minorHAnsi" w:hAnsiTheme="minorHAnsi"/>
          <w:sz w:val="22"/>
        </w:rPr>
      </w:pPr>
      <w:r w:rsidRPr="003B3085">
        <w:rPr>
          <w:rFonts w:asciiTheme="minorHAnsi" w:hAnsiTheme="minorHAnsi"/>
          <w:b/>
          <w:sz w:val="22"/>
        </w:rPr>
        <w:t>What learning methods are used?</w:t>
      </w:r>
      <w:r>
        <w:rPr>
          <w:rFonts w:asciiTheme="minorHAnsi" w:hAnsiTheme="minorHAnsi"/>
          <w:sz w:val="22"/>
        </w:rPr>
        <w:t xml:space="preserve"> Group-based discussion, question and answer, case study activities, presentation slides, reference to </w:t>
      </w:r>
      <w:r w:rsidR="00DB5CF0">
        <w:rPr>
          <w:rFonts w:asciiTheme="minorHAnsi" w:hAnsiTheme="minorHAnsi"/>
          <w:sz w:val="22"/>
        </w:rPr>
        <w:t>documents.</w:t>
      </w:r>
    </w:p>
    <w:p w14:paraId="236B41BD" w14:textId="2ABEEA9D" w:rsidR="00DB5CF0" w:rsidRPr="00DB5CF0" w:rsidRDefault="00DB5CF0" w:rsidP="00AE65D7">
      <w:pPr>
        <w:rPr>
          <w:rFonts w:asciiTheme="minorHAnsi" w:hAnsiTheme="minorHAnsi"/>
          <w:b/>
          <w:sz w:val="22"/>
        </w:rPr>
      </w:pPr>
      <w:r w:rsidRPr="00DB5CF0">
        <w:rPr>
          <w:rFonts w:asciiTheme="minorHAnsi" w:hAnsiTheme="minorHAnsi"/>
          <w:b/>
          <w:sz w:val="22"/>
        </w:rPr>
        <w:t xml:space="preserve">What are the </w:t>
      </w:r>
      <w:r w:rsidR="00B76C28">
        <w:rPr>
          <w:rFonts w:asciiTheme="minorHAnsi" w:hAnsiTheme="minorHAnsi"/>
          <w:b/>
          <w:sz w:val="22"/>
        </w:rPr>
        <w:t xml:space="preserve">overall </w:t>
      </w:r>
      <w:r w:rsidRPr="00DB5CF0">
        <w:rPr>
          <w:rFonts w:asciiTheme="minorHAnsi" w:hAnsiTheme="minorHAnsi"/>
          <w:b/>
          <w:sz w:val="22"/>
        </w:rPr>
        <w:t>learning outcomes?</w:t>
      </w:r>
    </w:p>
    <w:p w14:paraId="0D8E319F" w14:textId="77777777" w:rsidR="004A7401" w:rsidRDefault="004A7401">
      <w:pPr>
        <w:spacing w:before="0" w:after="160" w:line="259" w:lineRule="auto"/>
      </w:pPr>
      <w:r>
        <w:t>Participants will:</w:t>
      </w:r>
    </w:p>
    <w:p w14:paraId="4E735492" w14:textId="561BC1DC" w:rsidR="004A7401" w:rsidRDefault="00A13A33" w:rsidP="00B347F7">
      <w:pPr>
        <w:pStyle w:val="ListParagraph"/>
        <w:numPr>
          <w:ilvl w:val="0"/>
          <w:numId w:val="12"/>
        </w:numPr>
        <w:spacing w:before="120" w:after="160" w:line="259" w:lineRule="auto"/>
        <w:contextualSpacing w:val="0"/>
      </w:pPr>
      <w:r>
        <w:t>Confirm u</w:t>
      </w:r>
      <w:r w:rsidR="004A7401">
        <w:t>nderstand</w:t>
      </w:r>
      <w:r>
        <w:t>ing of</w:t>
      </w:r>
      <w:r w:rsidR="004A7401">
        <w:t xml:space="preserve"> why we need to manage health and safety in </w:t>
      </w:r>
      <w:r w:rsidR="00F55447">
        <w:t>schools</w:t>
      </w:r>
    </w:p>
    <w:p w14:paraId="14DA0265" w14:textId="5D6F521E" w:rsidR="004A7401" w:rsidRDefault="004A7401" w:rsidP="00B347F7">
      <w:pPr>
        <w:pStyle w:val="ListParagraph"/>
        <w:numPr>
          <w:ilvl w:val="0"/>
          <w:numId w:val="12"/>
        </w:numPr>
        <w:spacing w:before="120" w:after="160" w:line="259" w:lineRule="auto"/>
        <w:contextualSpacing w:val="0"/>
      </w:pPr>
      <w:r>
        <w:t xml:space="preserve">Understand key duties under the HSW Act as they relate to </w:t>
      </w:r>
      <w:r w:rsidR="00F55447">
        <w:t>schools</w:t>
      </w:r>
    </w:p>
    <w:p w14:paraId="418BAC38" w14:textId="387B7763" w:rsidR="004A7401" w:rsidRDefault="00CE63E3" w:rsidP="00B347F7">
      <w:pPr>
        <w:pStyle w:val="ListParagraph"/>
        <w:numPr>
          <w:ilvl w:val="0"/>
          <w:numId w:val="12"/>
        </w:numPr>
        <w:spacing w:before="0" w:after="160" w:line="259" w:lineRule="auto"/>
        <w:contextualSpacing w:val="0"/>
      </w:pPr>
      <w:r>
        <w:t xml:space="preserve">Understand </w:t>
      </w:r>
      <w:r w:rsidR="00530063">
        <w:t xml:space="preserve">what </w:t>
      </w:r>
      <w:r>
        <w:t xml:space="preserve">the core elements of a </w:t>
      </w:r>
      <w:r w:rsidR="00530063">
        <w:t>well-functioning</w:t>
      </w:r>
      <w:r>
        <w:t xml:space="preserve"> school health and safety management system </w:t>
      </w:r>
      <w:r w:rsidR="00530063">
        <w:t>are;</w:t>
      </w:r>
    </w:p>
    <w:p w14:paraId="739FE914" w14:textId="7F10CF77" w:rsidR="00530063" w:rsidRDefault="00530063" w:rsidP="00B347F7">
      <w:pPr>
        <w:pStyle w:val="ListParagraph"/>
        <w:numPr>
          <w:ilvl w:val="0"/>
          <w:numId w:val="12"/>
        </w:numPr>
        <w:spacing w:before="0" w:after="160" w:line="259" w:lineRule="auto"/>
        <w:contextualSpacing w:val="0"/>
      </w:pPr>
      <w:r>
        <w:t>Understand the hazard and risk management process in a school context;</w:t>
      </w:r>
    </w:p>
    <w:p w14:paraId="42F4171E" w14:textId="3DB41254" w:rsidR="00CD1D4E" w:rsidRDefault="00CD1D4E" w:rsidP="00B347F7">
      <w:pPr>
        <w:pStyle w:val="ListParagraph"/>
        <w:numPr>
          <w:ilvl w:val="0"/>
          <w:numId w:val="12"/>
        </w:numPr>
        <w:spacing w:before="0" w:after="160" w:line="259" w:lineRule="auto"/>
        <w:contextualSpacing w:val="0"/>
      </w:pPr>
      <w:r>
        <w:t>Understand the importance of establishing a strong health and safety culture through effective governance, leadership, and engagement</w:t>
      </w:r>
    </w:p>
    <w:p w14:paraId="506CDA9D" w14:textId="298C0BB5" w:rsidR="00B347F7" w:rsidRPr="00DB5CF0" w:rsidRDefault="00B347F7" w:rsidP="00B347F7">
      <w:pPr>
        <w:pStyle w:val="ListParagraph"/>
        <w:numPr>
          <w:ilvl w:val="0"/>
          <w:numId w:val="12"/>
        </w:numPr>
        <w:spacing w:before="120" w:after="160" w:line="240" w:lineRule="auto"/>
        <w:contextualSpacing w:val="0"/>
        <w:rPr>
          <w:rFonts w:asciiTheme="minorHAnsi" w:hAnsiTheme="minorHAnsi"/>
          <w:sz w:val="22"/>
        </w:rPr>
      </w:pPr>
      <w:r>
        <w:t>Understand key incident causation principles including the concept of multiple contributing factors, and identify what a good investigation looks like</w:t>
      </w:r>
    </w:p>
    <w:p w14:paraId="403003B9" w14:textId="583ED9C4" w:rsidR="00B347F7" w:rsidRDefault="00B347F7" w:rsidP="00B347F7">
      <w:pPr>
        <w:pStyle w:val="ListParagraph"/>
        <w:numPr>
          <w:ilvl w:val="0"/>
          <w:numId w:val="12"/>
        </w:numPr>
        <w:spacing w:before="0" w:after="160" w:line="259" w:lineRule="auto"/>
        <w:contextualSpacing w:val="0"/>
      </w:pPr>
      <w:r>
        <w:t>Understand the importance of leading performance indicators in driving good practice health and safety within a school</w:t>
      </w:r>
    </w:p>
    <w:p w14:paraId="55739B50" w14:textId="2DF7C1FE" w:rsidR="00DB5CF0" w:rsidRDefault="00DB5CF0">
      <w:pPr>
        <w:spacing w:before="0" w:after="160" w:line="259" w:lineRule="auto"/>
        <w:rPr>
          <w:rFonts w:asciiTheme="minorHAnsi" w:eastAsiaTheme="majorEastAsia" w:hAnsiTheme="minorHAnsi" w:cstheme="majorBidi"/>
          <w:b/>
          <w:bCs/>
          <w:color w:val="00B0F0"/>
          <w:sz w:val="32"/>
          <w:szCs w:val="26"/>
        </w:rPr>
      </w:pPr>
      <w:r>
        <w:br w:type="page"/>
      </w:r>
    </w:p>
    <w:p w14:paraId="527D3BBC" w14:textId="5A992179" w:rsidR="00DB5CF0" w:rsidRPr="003B3085" w:rsidRDefault="00DB5CF0" w:rsidP="00DB5CF0">
      <w:pPr>
        <w:pStyle w:val="Heading2"/>
      </w:pPr>
      <w:r w:rsidRPr="003B3085">
        <w:lastRenderedPageBreak/>
        <w:t xml:space="preserve">Lesson Plan: </w:t>
      </w:r>
      <w:r w:rsidR="000523E1">
        <w:t xml:space="preserve">Good Practice </w:t>
      </w:r>
      <w:r w:rsidR="00506598">
        <w:t xml:space="preserve">Health and Safety </w:t>
      </w:r>
      <w:r w:rsidR="000523E1">
        <w:t xml:space="preserve">Management </w:t>
      </w:r>
      <w:r w:rsidR="00506598">
        <w:t>in Schools</w:t>
      </w:r>
    </w:p>
    <w:tbl>
      <w:tblPr>
        <w:tblW w:w="14755"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ayout w:type="fixed"/>
        <w:tblLook w:val="04A0" w:firstRow="1" w:lastRow="0" w:firstColumn="1" w:lastColumn="0" w:noHBand="0" w:noVBand="1"/>
      </w:tblPr>
      <w:tblGrid>
        <w:gridCol w:w="2943"/>
        <w:gridCol w:w="1134"/>
        <w:gridCol w:w="3298"/>
        <w:gridCol w:w="1440"/>
        <w:gridCol w:w="3770"/>
        <w:gridCol w:w="540"/>
        <w:gridCol w:w="540"/>
        <w:gridCol w:w="540"/>
        <w:gridCol w:w="550"/>
      </w:tblGrid>
      <w:tr w:rsidR="001B62BE" w14:paraId="42016308" w14:textId="77777777" w:rsidTr="00F95520">
        <w:trPr>
          <w:trHeight w:val="278"/>
        </w:trPr>
        <w:tc>
          <w:tcPr>
            <w:tcW w:w="2943" w:type="dxa"/>
            <w:vMerge w:val="restart"/>
            <w:shd w:val="clear" w:color="auto" w:fill="00B0F0"/>
            <w:vAlign w:val="center"/>
          </w:tcPr>
          <w:p w14:paraId="27E1959F" w14:textId="77777777" w:rsidR="001B62BE" w:rsidRPr="003B3085" w:rsidRDefault="001B62BE" w:rsidP="00123BDD">
            <w:pPr>
              <w:pStyle w:val="Heading4"/>
              <w:jc w:val="center"/>
              <w:rPr>
                <w:color w:val="FFFFFF" w:themeColor="background1"/>
              </w:rPr>
            </w:pPr>
            <w:r w:rsidRPr="003B3085">
              <w:rPr>
                <w:color w:val="FFFFFF" w:themeColor="background1"/>
              </w:rPr>
              <w:t>Learning objective</w:t>
            </w:r>
          </w:p>
        </w:tc>
        <w:tc>
          <w:tcPr>
            <w:tcW w:w="1134" w:type="dxa"/>
            <w:vMerge w:val="restart"/>
            <w:shd w:val="clear" w:color="auto" w:fill="00B0F0"/>
            <w:vAlign w:val="center"/>
          </w:tcPr>
          <w:p w14:paraId="1435CAEF" w14:textId="77777777" w:rsidR="001B62BE" w:rsidRPr="003B3085" w:rsidRDefault="001B62BE" w:rsidP="00123BDD">
            <w:pPr>
              <w:pStyle w:val="Heading4"/>
              <w:jc w:val="center"/>
              <w:rPr>
                <w:color w:val="FFFFFF" w:themeColor="background1"/>
              </w:rPr>
            </w:pPr>
            <w:r w:rsidRPr="003B3085">
              <w:rPr>
                <w:color w:val="FFFFFF" w:themeColor="background1"/>
              </w:rPr>
              <w:t>Time</w:t>
            </w:r>
          </w:p>
        </w:tc>
        <w:tc>
          <w:tcPr>
            <w:tcW w:w="3298" w:type="dxa"/>
            <w:vMerge w:val="restart"/>
            <w:shd w:val="clear" w:color="auto" w:fill="00B0F0"/>
            <w:vAlign w:val="center"/>
          </w:tcPr>
          <w:p w14:paraId="6EB6E1F4" w14:textId="77777777" w:rsidR="001B62BE" w:rsidRPr="003B3085" w:rsidRDefault="001B62BE" w:rsidP="00123BDD">
            <w:pPr>
              <w:pStyle w:val="Heading4"/>
              <w:jc w:val="center"/>
              <w:rPr>
                <w:color w:val="FFFFFF" w:themeColor="background1"/>
              </w:rPr>
            </w:pPr>
            <w:r w:rsidRPr="003B3085">
              <w:rPr>
                <w:color w:val="FFFFFF" w:themeColor="background1"/>
              </w:rPr>
              <w:t>Activity</w:t>
            </w:r>
          </w:p>
        </w:tc>
        <w:tc>
          <w:tcPr>
            <w:tcW w:w="1440" w:type="dxa"/>
            <w:vMerge w:val="restart"/>
            <w:shd w:val="clear" w:color="auto" w:fill="00B0F0"/>
            <w:vAlign w:val="center"/>
          </w:tcPr>
          <w:p w14:paraId="79073124" w14:textId="77777777" w:rsidR="001B62BE" w:rsidRPr="003B3085" w:rsidRDefault="001B62BE" w:rsidP="00123BDD">
            <w:pPr>
              <w:pStyle w:val="Heading4"/>
              <w:jc w:val="center"/>
              <w:rPr>
                <w:color w:val="FFFFFF" w:themeColor="background1"/>
              </w:rPr>
            </w:pPr>
            <w:r w:rsidRPr="003B3085">
              <w:rPr>
                <w:color w:val="FFFFFF" w:themeColor="background1"/>
              </w:rPr>
              <w:t>Resources</w:t>
            </w:r>
          </w:p>
        </w:tc>
        <w:tc>
          <w:tcPr>
            <w:tcW w:w="3770" w:type="dxa"/>
            <w:vMerge w:val="restart"/>
            <w:shd w:val="clear" w:color="auto" w:fill="00B0F0"/>
            <w:vAlign w:val="center"/>
          </w:tcPr>
          <w:p w14:paraId="23F53AAD" w14:textId="77777777" w:rsidR="001B62BE" w:rsidRPr="003B3085" w:rsidRDefault="001B62BE" w:rsidP="00123BDD">
            <w:pPr>
              <w:pStyle w:val="Heading4"/>
              <w:jc w:val="center"/>
              <w:rPr>
                <w:color w:val="FFFFFF" w:themeColor="background1"/>
              </w:rPr>
            </w:pPr>
            <w:r w:rsidRPr="003B3085">
              <w:rPr>
                <w:color w:val="FFFFFF" w:themeColor="background1"/>
              </w:rPr>
              <w:t xml:space="preserve">Teaching Points </w:t>
            </w:r>
          </w:p>
        </w:tc>
        <w:tc>
          <w:tcPr>
            <w:tcW w:w="2170" w:type="dxa"/>
            <w:gridSpan w:val="4"/>
            <w:shd w:val="clear" w:color="auto" w:fill="00B0F0"/>
            <w:vAlign w:val="center"/>
          </w:tcPr>
          <w:p w14:paraId="11D8B76C" w14:textId="1570640F" w:rsidR="001B62BE" w:rsidRPr="003B3085" w:rsidRDefault="001B62BE" w:rsidP="00123BDD">
            <w:pPr>
              <w:pStyle w:val="Heading4"/>
              <w:jc w:val="center"/>
              <w:rPr>
                <w:color w:val="FFFFFF" w:themeColor="background1"/>
              </w:rPr>
            </w:pPr>
          </w:p>
        </w:tc>
      </w:tr>
      <w:tr w:rsidR="001B62BE" w14:paraId="587442EC" w14:textId="77777777" w:rsidTr="00F95520">
        <w:trPr>
          <w:trHeight w:val="277"/>
        </w:trPr>
        <w:tc>
          <w:tcPr>
            <w:tcW w:w="2943" w:type="dxa"/>
            <w:vMerge/>
            <w:shd w:val="clear" w:color="auto" w:fill="00B0F0"/>
          </w:tcPr>
          <w:p w14:paraId="4A40F79B" w14:textId="77777777" w:rsidR="001B62BE" w:rsidRPr="003B3085" w:rsidRDefault="001B62BE" w:rsidP="00123BDD">
            <w:pPr>
              <w:rPr>
                <w:color w:val="FFFFFF" w:themeColor="background1"/>
              </w:rPr>
            </w:pPr>
          </w:p>
        </w:tc>
        <w:tc>
          <w:tcPr>
            <w:tcW w:w="1134" w:type="dxa"/>
            <w:vMerge/>
            <w:shd w:val="clear" w:color="auto" w:fill="00B0F0"/>
          </w:tcPr>
          <w:p w14:paraId="3967DD03" w14:textId="77777777" w:rsidR="001B62BE" w:rsidRPr="003B3085" w:rsidRDefault="001B62BE" w:rsidP="00123BDD">
            <w:pPr>
              <w:rPr>
                <w:color w:val="FFFFFF" w:themeColor="background1"/>
              </w:rPr>
            </w:pPr>
          </w:p>
        </w:tc>
        <w:tc>
          <w:tcPr>
            <w:tcW w:w="3298" w:type="dxa"/>
            <w:vMerge/>
            <w:shd w:val="clear" w:color="auto" w:fill="00B0F0"/>
          </w:tcPr>
          <w:p w14:paraId="60967E8D" w14:textId="77777777" w:rsidR="001B62BE" w:rsidRPr="003B3085" w:rsidRDefault="001B62BE" w:rsidP="00123BDD">
            <w:pPr>
              <w:rPr>
                <w:color w:val="FFFFFF" w:themeColor="background1"/>
              </w:rPr>
            </w:pPr>
          </w:p>
        </w:tc>
        <w:tc>
          <w:tcPr>
            <w:tcW w:w="1440" w:type="dxa"/>
            <w:vMerge/>
            <w:shd w:val="clear" w:color="auto" w:fill="00B0F0"/>
          </w:tcPr>
          <w:p w14:paraId="0881C57C" w14:textId="77777777" w:rsidR="001B62BE" w:rsidRPr="003B3085" w:rsidRDefault="001B62BE" w:rsidP="00123BDD">
            <w:pPr>
              <w:rPr>
                <w:color w:val="FFFFFF" w:themeColor="background1"/>
              </w:rPr>
            </w:pPr>
          </w:p>
        </w:tc>
        <w:tc>
          <w:tcPr>
            <w:tcW w:w="3770" w:type="dxa"/>
            <w:vMerge/>
            <w:shd w:val="clear" w:color="auto" w:fill="00B0F0"/>
          </w:tcPr>
          <w:p w14:paraId="7581ECDA" w14:textId="77777777" w:rsidR="001B62BE" w:rsidRPr="003B3085" w:rsidRDefault="001B62BE" w:rsidP="00123BDD">
            <w:pPr>
              <w:rPr>
                <w:color w:val="FFFFFF" w:themeColor="background1"/>
              </w:rPr>
            </w:pPr>
          </w:p>
        </w:tc>
        <w:tc>
          <w:tcPr>
            <w:tcW w:w="540" w:type="dxa"/>
            <w:shd w:val="clear" w:color="auto" w:fill="00B0F0"/>
            <w:vAlign w:val="center"/>
          </w:tcPr>
          <w:p w14:paraId="146859FD" w14:textId="186B17FD" w:rsidR="001B62BE" w:rsidRPr="00F95520" w:rsidRDefault="001B62BE" w:rsidP="00123BDD">
            <w:pPr>
              <w:jc w:val="center"/>
              <w:rPr>
                <w:b/>
                <w:color w:val="FFFFFF" w:themeColor="background1"/>
                <w:sz w:val="16"/>
              </w:rPr>
            </w:pPr>
          </w:p>
        </w:tc>
        <w:tc>
          <w:tcPr>
            <w:tcW w:w="540" w:type="dxa"/>
            <w:shd w:val="clear" w:color="auto" w:fill="00B0F0"/>
            <w:vAlign w:val="center"/>
          </w:tcPr>
          <w:p w14:paraId="0250FCE1" w14:textId="11A595A8" w:rsidR="001B62BE" w:rsidRPr="00F95520" w:rsidRDefault="001B62BE" w:rsidP="00123BDD">
            <w:pPr>
              <w:jc w:val="center"/>
              <w:rPr>
                <w:b/>
                <w:color w:val="FFFFFF" w:themeColor="background1"/>
                <w:sz w:val="16"/>
              </w:rPr>
            </w:pPr>
          </w:p>
        </w:tc>
        <w:tc>
          <w:tcPr>
            <w:tcW w:w="540" w:type="dxa"/>
            <w:shd w:val="clear" w:color="auto" w:fill="00B0F0"/>
            <w:vAlign w:val="center"/>
          </w:tcPr>
          <w:p w14:paraId="7801FF87" w14:textId="0A203BDF" w:rsidR="001B62BE" w:rsidRPr="00F95520" w:rsidRDefault="001B62BE" w:rsidP="00123BDD">
            <w:pPr>
              <w:jc w:val="center"/>
              <w:rPr>
                <w:b/>
                <w:color w:val="FFFFFF" w:themeColor="background1"/>
                <w:sz w:val="16"/>
              </w:rPr>
            </w:pPr>
          </w:p>
        </w:tc>
        <w:tc>
          <w:tcPr>
            <w:tcW w:w="550" w:type="dxa"/>
            <w:shd w:val="clear" w:color="auto" w:fill="00B0F0"/>
            <w:vAlign w:val="center"/>
          </w:tcPr>
          <w:p w14:paraId="7FB4DC4C" w14:textId="680B0734" w:rsidR="001B62BE" w:rsidRPr="00F95520" w:rsidRDefault="001B62BE" w:rsidP="00123BDD">
            <w:pPr>
              <w:jc w:val="center"/>
              <w:rPr>
                <w:b/>
                <w:color w:val="FFFFFF" w:themeColor="background1"/>
                <w:sz w:val="16"/>
              </w:rPr>
            </w:pPr>
          </w:p>
        </w:tc>
      </w:tr>
      <w:tr w:rsidR="00B347F7" w14:paraId="658A5F42" w14:textId="77777777" w:rsidTr="00B042BF">
        <w:trPr>
          <w:trHeight w:val="277"/>
        </w:trPr>
        <w:tc>
          <w:tcPr>
            <w:tcW w:w="2943" w:type="dxa"/>
            <w:vAlign w:val="center"/>
          </w:tcPr>
          <w:p w14:paraId="3A2901C6" w14:textId="77777777" w:rsidR="00B347F7" w:rsidRDefault="00B347F7" w:rsidP="00B347F7">
            <w:pPr>
              <w:ind w:left="360" w:hanging="360"/>
            </w:pPr>
            <w:r>
              <w:t>Introductions</w:t>
            </w:r>
          </w:p>
          <w:p w14:paraId="2CF781DD" w14:textId="36D7F43E" w:rsidR="00B347F7" w:rsidRPr="00460EA8" w:rsidRDefault="00B347F7" w:rsidP="00B347F7">
            <w:r>
              <w:t>Purpose of the workshop</w:t>
            </w:r>
          </w:p>
        </w:tc>
        <w:tc>
          <w:tcPr>
            <w:tcW w:w="1134" w:type="dxa"/>
            <w:vAlign w:val="center"/>
          </w:tcPr>
          <w:p w14:paraId="2E3DD1D4" w14:textId="054FAAC3" w:rsidR="00B347F7" w:rsidRPr="00494579" w:rsidRDefault="002D4E27" w:rsidP="00B347F7">
            <w:pPr>
              <w:jc w:val="center"/>
            </w:pPr>
            <w:r>
              <w:t>5</w:t>
            </w:r>
            <w:r w:rsidR="00B347F7">
              <w:t xml:space="preserve"> mins</w:t>
            </w:r>
          </w:p>
        </w:tc>
        <w:tc>
          <w:tcPr>
            <w:tcW w:w="3298" w:type="dxa"/>
            <w:vAlign w:val="center"/>
          </w:tcPr>
          <w:p w14:paraId="797F4FCE" w14:textId="660821DB" w:rsidR="00B347F7" w:rsidRPr="00460EA8" w:rsidRDefault="00B347F7" w:rsidP="004F4648">
            <w:pPr>
              <w:pStyle w:val="ListParagraph"/>
              <w:numPr>
                <w:ilvl w:val="0"/>
                <w:numId w:val="40"/>
              </w:numPr>
              <w:ind w:left="336"/>
            </w:pPr>
            <w:r>
              <w:t>Intro to the course and participants</w:t>
            </w:r>
          </w:p>
        </w:tc>
        <w:tc>
          <w:tcPr>
            <w:tcW w:w="1440" w:type="dxa"/>
            <w:vAlign w:val="center"/>
          </w:tcPr>
          <w:p w14:paraId="6107B522" w14:textId="77777777" w:rsidR="00B347F7" w:rsidRDefault="00B347F7" w:rsidP="00B347F7">
            <w:pPr>
              <w:jc w:val="center"/>
            </w:pPr>
            <w:r>
              <w:t>PPT</w:t>
            </w:r>
          </w:p>
          <w:p w14:paraId="24259C4E" w14:textId="63878A3F" w:rsidR="00B347F7" w:rsidRPr="00460EA8" w:rsidRDefault="00B347F7" w:rsidP="00B347F7">
            <w:pPr>
              <w:jc w:val="center"/>
            </w:pPr>
            <w:r>
              <w:t>1-</w:t>
            </w:r>
            <w:r w:rsidR="000523E1">
              <w:t>3</w:t>
            </w:r>
          </w:p>
        </w:tc>
        <w:tc>
          <w:tcPr>
            <w:tcW w:w="5940" w:type="dxa"/>
            <w:gridSpan w:val="5"/>
            <w:vAlign w:val="center"/>
          </w:tcPr>
          <w:p w14:paraId="09076460" w14:textId="77777777" w:rsidR="00B347F7" w:rsidRDefault="00B347F7" w:rsidP="00B347F7">
            <w:pPr>
              <w:pStyle w:val="ListParagraph"/>
              <w:numPr>
                <w:ilvl w:val="0"/>
                <w:numId w:val="15"/>
              </w:numPr>
              <w:ind w:left="274"/>
            </w:pPr>
            <w:r>
              <w:t>Introductions – what we are after from the course.</w:t>
            </w:r>
          </w:p>
          <w:p w14:paraId="7BA27822" w14:textId="743EABD3" w:rsidR="00B347F7" w:rsidRDefault="00B347F7" w:rsidP="00B347F7">
            <w:pPr>
              <w:pStyle w:val="ListParagraph"/>
              <w:numPr>
                <w:ilvl w:val="0"/>
                <w:numId w:val="15"/>
              </w:numPr>
              <w:ind w:left="274"/>
            </w:pPr>
            <w:r>
              <w:t>Cover workshop outcomes</w:t>
            </w:r>
            <w:r w:rsidR="000523E1">
              <w:t>.  Highlight slide 3 we are not getting tactical today etc</w:t>
            </w:r>
          </w:p>
          <w:p w14:paraId="3379DFC5" w14:textId="22E7B893" w:rsidR="00B347F7" w:rsidRPr="00460EA8" w:rsidRDefault="00B347F7" w:rsidP="000523E1">
            <w:pPr>
              <w:pStyle w:val="ListParagraph"/>
              <w:numPr>
                <w:ilvl w:val="0"/>
                <w:numId w:val="15"/>
              </w:numPr>
              <w:ind w:left="274"/>
              <w:jc w:val="both"/>
            </w:pPr>
            <w:r>
              <w:t>Key themes/points: H&amp;S should be viewed as something helpful not overwhelming.  It is not about bureaucracy and forms for the sake of it.  It is about considered focus on the identification and control of critical hazards and risks that may manifest within a school environment or its activities.</w:t>
            </w:r>
          </w:p>
        </w:tc>
      </w:tr>
      <w:tr w:rsidR="00B347F7" w:rsidRPr="00460EA8" w14:paraId="342733A3" w14:textId="77777777" w:rsidTr="00B874A4">
        <w:trPr>
          <w:trHeight w:val="602"/>
        </w:trPr>
        <w:tc>
          <w:tcPr>
            <w:tcW w:w="2943" w:type="dxa"/>
            <w:vAlign w:val="center"/>
          </w:tcPr>
          <w:p w14:paraId="2EA09B92" w14:textId="77777777" w:rsidR="00B347F7" w:rsidRDefault="00B347F7" w:rsidP="00B347F7">
            <w:pPr>
              <w:spacing w:before="120" w:after="160" w:line="259" w:lineRule="auto"/>
              <w:ind w:left="22"/>
            </w:pPr>
            <w:r>
              <w:t>1. Introduction – why manage H&amp;S?</w:t>
            </w:r>
          </w:p>
          <w:p w14:paraId="621F0FED" w14:textId="77777777" w:rsidR="00B347F7" w:rsidRDefault="00B347F7" w:rsidP="00B347F7"/>
        </w:tc>
        <w:tc>
          <w:tcPr>
            <w:tcW w:w="1134" w:type="dxa"/>
            <w:vAlign w:val="center"/>
          </w:tcPr>
          <w:p w14:paraId="5CB2DB93" w14:textId="620BD1DA" w:rsidR="00B347F7" w:rsidRDefault="000523E1" w:rsidP="00B347F7">
            <w:pPr>
              <w:jc w:val="center"/>
            </w:pPr>
            <w:r>
              <w:t>10 mins</w:t>
            </w:r>
          </w:p>
        </w:tc>
        <w:tc>
          <w:tcPr>
            <w:tcW w:w="3298" w:type="dxa"/>
            <w:vAlign w:val="center"/>
          </w:tcPr>
          <w:p w14:paraId="1C30BFE9" w14:textId="4C173984" w:rsidR="00B347F7" w:rsidRPr="004F4648" w:rsidRDefault="00B347F7" w:rsidP="004F4648">
            <w:pPr>
              <w:pStyle w:val="ListParagraph"/>
              <w:numPr>
                <w:ilvl w:val="0"/>
                <w:numId w:val="40"/>
              </w:numPr>
              <w:ind w:left="336"/>
              <w:rPr>
                <w:b/>
              </w:rPr>
            </w:pPr>
            <w:r w:rsidRPr="009A031D">
              <w:t>Group discussion</w:t>
            </w:r>
          </w:p>
        </w:tc>
        <w:tc>
          <w:tcPr>
            <w:tcW w:w="1440" w:type="dxa"/>
            <w:vAlign w:val="center"/>
          </w:tcPr>
          <w:p w14:paraId="1585D6F5" w14:textId="77777777" w:rsidR="00B347F7" w:rsidRDefault="00B347F7" w:rsidP="00B347F7">
            <w:pPr>
              <w:jc w:val="center"/>
            </w:pPr>
            <w:r>
              <w:t>PPT</w:t>
            </w:r>
          </w:p>
          <w:p w14:paraId="2DC74C2D" w14:textId="008F8E2B" w:rsidR="000523E1" w:rsidRPr="00460EA8" w:rsidRDefault="000523E1" w:rsidP="00B347F7">
            <w:pPr>
              <w:jc w:val="center"/>
            </w:pPr>
            <w:r>
              <w:t>4-6</w:t>
            </w:r>
          </w:p>
        </w:tc>
        <w:tc>
          <w:tcPr>
            <w:tcW w:w="5940" w:type="dxa"/>
            <w:gridSpan w:val="5"/>
            <w:vAlign w:val="center"/>
          </w:tcPr>
          <w:p w14:paraId="11244223" w14:textId="77777777" w:rsidR="00B347F7" w:rsidRDefault="00B347F7" w:rsidP="000523E1">
            <w:pPr>
              <w:pStyle w:val="ListParagraph"/>
              <w:numPr>
                <w:ilvl w:val="0"/>
                <w:numId w:val="39"/>
              </w:numPr>
              <w:ind w:left="274"/>
            </w:pPr>
            <w:r>
              <w:t>Why manage H&amp;S – context of all NZ (we hurt a lot of people).  We want to prevent harm to our charges.</w:t>
            </w:r>
          </w:p>
          <w:p w14:paraId="370A03F2" w14:textId="77777777" w:rsidR="00B347F7" w:rsidRDefault="00B347F7" w:rsidP="000523E1">
            <w:pPr>
              <w:pStyle w:val="ListParagraph"/>
              <w:numPr>
                <w:ilvl w:val="0"/>
                <w:numId w:val="39"/>
              </w:numPr>
              <w:ind w:left="274"/>
            </w:pPr>
            <w:r>
              <w:t>Good H&amp;S practice is good management practice</w:t>
            </w:r>
          </w:p>
          <w:p w14:paraId="2A8E678C" w14:textId="16461C7B" w:rsidR="00B347F7" w:rsidRPr="00460EA8" w:rsidRDefault="00B347F7" w:rsidP="000523E1">
            <w:pPr>
              <w:pStyle w:val="ListParagraph"/>
              <w:numPr>
                <w:ilvl w:val="0"/>
                <w:numId w:val="39"/>
              </w:numPr>
              <w:ind w:left="274"/>
            </w:pPr>
            <w:r>
              <w:t>Leadership has single greatest influence on H&amp;S</w:t>
            </w:r>
          </w:p>
        </w:tc>
      </w:tr>
      <w:tr w:rsidR="00B347F7" w:rsidRPr="00460EA8" w14:paraId="11198B9C" w14:textId="77777777" w:rsidTr="00B874A4">
        <w:trPr>
          <w:trHeight w:val="602"/>
        </w:trPr>
        <w:tc>
          <w:tcPr>
            <w:tcW w:w="2943" w:type="dxa"/>
            <w:vAlign w:val="center"/>
          </w:tcPr>
          <w:p w14:paraId="518FACEB" w14:textId="1C0D8BBB" w:rsidR="00B347F7" w:rsidRDefault="00B347F7" w:rsidP="00B347F7">
            <w:pPr>
              <w:spacing w:before="120" w:after="160" w:line="259" w:lineRule="auto"/>
              <w:ind w:left="22"/>
            </w:pPr>
            <w:r>
              <w:t>2. HSW Act</w:t>
            </w:r>
          </w:p>
        </w:tc>
        <w:tc>
          <w:tcPr>
            <w:tcW w:w="1134" w:type="dxa"/>
            <w:vAlign w:val="center"/>
          </w:tcPr>
          <w:p w14:paraId="0FE99F0C" w14:textId="30291329" w:rsidR="00B347F7" w:rsidRDefault="0069579C" w:rsidP="00B347F7">
            <w:pPr>
              <w:jc w:val="center"/>
            </w:pPr>
            <w:r>
              <w:t>30 mins</w:t>
            </w:r>
          </w:p>
        </w:tc>
        <w:tc>
          <w:tcPr>
            <w:tcW w:w="3298" w:type="dxa"/>
            <w:vAlign w:val="center"/>
          </w:tcPr>
          <w:p w14:paraId="74F0C9EE" w14:textId="77777777" w:rsidR="0069579C" w:rsidRDefault="0069579C" w:rsidP="004F4648">
            <w:pPr>
              <w:pStyle w:val="ListParagraph"/>
              <w:numPr>
                <w:ilvl w:val="0"/>
                <w:numId w:val="41"/>
              </w:numPr>
              <w:ind w:left="336"/>
            </w:pPr>
            <w:r>
              <w:t>Cover information on slides (facilitate group discussion).</w:t>
            </w:r>
          </w:p>
          <w:p w14:paraId="10874383" w14:textId="238E33B9" w:rsidR="00B347F7" w:rsidRPr="009A031D" w:rsidRDefault="0069579C" w:rsidP="004F4648">
            <w:pPr>
              <w:pStyle w:val="ListParagraph"/>
              <w:numPr>
                <w:ilvl w:val="0"/>
                <w:numId w:val="41"/>
              </w:numPr>
              <w:ind w:left="336"/>
            </w:pPr>
            <w:r>
              <w:t>Then group discussion around bullet point 5 in “Teaching Points”</w:t>
            </w:r>
          </w:p>
        </w:tc>
        <w:tc>
          <w:tcPr>
            <w:tcW w:w="1440" w:type="dxa"/>
            <w:vAlign w:val="center"/>
          </w:tcPr>
          <w:p w14:paraId="78453772" w14:textId="73360D7D" w:rsidR="00B347F7" w:rsidRDefault="00B347F7" w:rsidP="00B347F7">
            <w:pPr>
              <w:jc w:val="center"/>
            </w:pPr>
            <w:r>
              <w:t>PPT</w:t>
            </w:r>
          </w:p>
          <w:p w14:paraId="7BB0713D" w14:textId="39952483" w:rsidR="004F4648" w:rsidRDefault="004F4648" w:rsidP="00B347F7">
            <w:pPr>
              <w:jc w:val="center"/>
            </w:pPr>
            <w:r>
              <w:t>7 - 11</w:t>
            </w:r>
          </w:p>
          <w:p w14:paraId="3035BC40" w14:textId="00F38D9F" w:rsidR="00B347F7" w:rsidRDefault="00B347F7" w:rsidP="00B347F7">
            <w:pPr>
              <w:jc w:val="center"/>
            </w:pPr>
          </w:p>
        </w:tc>
        <w:tc>
          <w:tcPr>
            <w:tcW w:w="5940" w:type="dxa"/>
            <w:gridSpan w:val="5"/>
            <w:vAlign w:val="center"/>
          </w:tcPr>
          <w:p w14:paraId="4CD8CC48" w14:textId="08378B41" w:rsidR="000523E1" w:rsidRDefault="00B347F7" w:rsidP="00B347F7">
            <w:pPr>
              <w:pStyle w:val="ListParagraph"/>
              <w:numPr>
                <w:ilvl w:val="0"/>
                <w:numId w:val="28"/>
              </w:numPr>
              <w:ind w:left="274"/>
            </w:pPr>
            <w:r>
              <w:t xml:space="preserve">Key duty holders </w:t>
            </w:r>
          </w:p>
          <w:p w14:paraId="4B4ECB19" w14:textId="2E88B01B" w:rsidR="00B347F7" w:rsidRDefault="00B347F7" w:rsidP="00B347F7">
            <w:pPr>
              <w:pStyle w:val="ListParagraph"/>
              <w:numPr>
                <w:ilvl w:val="0"/>
                <w:numId w:val="28"/>
              </w:numPr>
              <w:ind w:left="274"/>
            </w:pPr>
            <w:r>
              <w:t xml:space="preserve">Concept of the PCBU </w:t>
            </w:r>
          </w:p>
          <w:p w14:paraId="28D26569" w14:textId="77777777" w:rsidR="00B347F7" w:rsidRDefault="00B347F7" w:rsidP="00B347F7">
            <w:pPr>
              <w:pStyle w:val="ListParagraph"/>
              <w:numPr>
                <w:ilvl w:val="0"/>
                <w:numId w:val="28"/>
              </w:numPr>
              <w:ind w:left="274"/>
            </w:pPr>
            <w:r>
              <w:t>Due diligence – key responsibilities</w:t>
            </w:r>
          </w:p>
          <w:p w14:paraId="6C7B457D" w14:textId="3012BAD4" w:rsidR="00B347F7" w:rsidRDefault="00B347F7" w:rsidP="00B347F7">
            <w:pPr>
              <w:pStyle w:val="ListParagraph"/>
              <w:numPr>
                <w:ilvl w:val="0"/>
                <w:numId w:val="28"/>
              </w:numPr>
              <w:ind w:left="274"/>
            </w:pPr>
            <w:r>
              <w:t>Overlapping duties, sphere of influence</w:t>
            </w:r>
          </w:p>
          <w:p w14:paraId="1883BDEA" w14:textId="25967494" w:rsidR="00B347F7" w:rsidRDefault="00B347F7" w:rsidP="00B347F7">
            <w:pPr>
              <w:pStyle w:val="ListParagraph"/>
              <w:numPr>
                <w:ilvl w:val="0"/>
                <w:numId w:val="27"/>
              </w:numPr>
              <w:ind w:left="313"/>
            </w:pPr>
            <w:r>
              <w:t xml:space="preserve">Want them to spot areas of compliance weakness within their sphere of influence and </w:t>
            </w:r>
            <w:r w:rsidR="0069579C">
              <w:t xml:space="preserve">what they might be able to do to </w:t>
            </w:r>
            <w:r>
              <w:t>solve them</w:t>
            </w:r>
          </w:p>
        </w:tc>
      </w:tr>
      <w:tr w:rsidR="004F4648" w:rsidRPr="00460EA8" w14:paraId="208075EC" w14:textId="77777777" w:rsidTr="00B874A4">
        <w:trPr>
          <w:trHeight w:val="602"/>
        </w:trPr>
        <w:tc>
          <w:tcPr>
            <w:tcW w:w="2943" w:type="dxa"/>
            <w:vAlign w:val="center"/>
          </w:tcPr>
          <w:p w14:paraId="7DF6C8FA" w14:textId="7DFD5F0A" w:rsidR="004F4648" w:rsidRDefault="004F4648" w:rsidP="004F4648">
            <w:pPr>
              <w:spacing w:before="120" w:after="160" w:line="259" w:lineRule="auto"/>
              <w:ind w:left="22"/>
            </w:pPr>
            <w:r>
              <w:t>3. Health and safety Management Systems</w:t>
            </w:r>
          </w:p>
        </w:tc>
        <w:tc>
          <w:tcPr>
            <w:tcW w:w="1134" w:type="dxa"/>
            <w:vAlign w:val="center"/>
          </w:tcPr>
          <w:p w14:paraId="7F89289C" w14:textId="78419551" w:rsidR="004F4648" w:rsidRDefault="004F4648" w:rsidP="004F4648">
            <w:pPr>
              <w:jc w:val="center"/>
            </w:pPr>
            <w:r>
              <w:t>15 mins</w:t>
            </w:r>
          </w:p>
        </w:tc>
        <w:tc>
          <w:tcPr>
            <w:tcW w:w="3298" w:type="dxa"/>
            <w:vAlign w:val="center"/>
          </w:tcPr>
          <w:p w14:paraId="446E4027" w14:textId="0D8AAF28" w:rsidR="004F4648" w:rsidRDefault="004F4648" w:rsidP="004F4648">
            <w:pPr>
              <w:pStyle w:val="ListParagraph"/>
              <w:numPr>
                <w:ilvl w:val="0"/>
                <w:numId w:val="27"/>
              </w:numPr>
              <w:ind w:left="336"/>
            </w:pPr>
            <w:r>
              <w:t>Group discussion</w:t>
            </w:r>
          </w:p>
          <w:p w14:paraId="549FF54E" w14:textId="77777777" w:rsidR="004F4648" w:rsidRDefault="004F4648" w:rsidP="004F4648">
            <w:pPr>
              <w:pStyle w:val="ListParagraph"/>
              <w:numPr>
                <w:ilvl w:val="0"/>
                <w:numId w:val="17"/>
              </w:numPr>
              <w:ind w:left="313"/>
            </w:pPr>
            <w:r>
              <w:t>What do you think are the key components of a health and safety management system?</w:t>
            </w:r>
          </w:p>
          <w:p w14:paraId="179282B6" w14:textId="2D056CF1" w:rsidR="004F4648" w:rsidRDefault="004F4648" w:rsidP="004F4648">
            <w:pPr>
              <w:pStyle w:val="ListParagraph"/>
              <w:numPr>
                <w:ilvl w:val="0"/>
                <w:numId w:val="17"/>
              </w:numPr>
              <w:ind w:left="313"/>
            </w:pPr>
            <w:r>
              <w:lastRenderedPageBreak/>
              <w:t>Then ask questions about how they would make that happen in their organisation?</w:t>
            </w:r>
          </w:p>
          <w:p w14:paraId="4BE7EA5F" w14:textId="6AAD3DA2" w:rsidR="004F4648" w:rsidRDefault="004F4648" w:rsidP="004F4648">
            <w:pPr>
              <w:pStyle w:val="ListParagraph"/>
              <w:numPr>
                <w:ilvl w:val="0"/>
                <w:numId w:val="28"/>
              </w:numPr>
              <w:ind w:left="313"/>
            </w:pPr>
            <w:r>
              <w:t>Show HSMS model</w:t>
            </w:r>
          </w:p>
        </w:tc>
        <w:tc>
          <w:tcPr>
            <w:tcW w:w="1440" w:type="dxa"/>
            <w:vAlign w:val="center"/>
          </w:tcPr>
          <w:p w14:paraId="13224E90" w14:textId="77777777" w:rsidR="004F4648" w:rsidRDefault="004F4648" w:rsidP="004F4648">
            <w:pPr>
              <w:jc w:val="center"/>
            </w:pPr>
            <w:r>
              <w:lastRenderedPageBreak/>
              <w:t>PPT</w:t>
            </w:r>
          </w:p>
          <w:p w14:paraId="1B17288A" w14:textId="6D0E8EE2" w:rsidR="004F4648" w:rsidRDefault="004F4648" w:rsidP="004F4648">
            <w:pPr>
              <w:jc w:val="center"/>
            </w:pPr>
            <w:r>
              <w:t>12 - 1</w:t>
            </w:r>
            <w:r w:rsidR="00E918F8">
              <w:t>7</w:t>
            </w:r>
          </w:p>
        </w:tc>
        <w:tc>
          <w:tcPr>
            <w:tcW w:w="5940" w:type="dxa"/>
            <w:gridSpan w:val="5"/>
            <w:vAlign w:val="center"/>
          </w:tcPr>
          <w:p w14:paraId="5EAE513C" w14:textId="5C3EA3A7" w:rsidR="004F4648" w:rsidRDefault="004F4648" w:rsidP="004F4648">
            <w:pPr>
              <w:pStyle w:val="ListParagraph"/>
              <w:numPr>
                <w:ilvl w:val="0"/>
                <w:numId w:val="30"/>
              </w:numPr>
              <w:ind w:left="313"/>
            </w:pPr>
            <w:r>
              <w:t>H&amp;S must be deployed through existing school management systems. Not in a silo.</w:t>
            </w:r>
          </w:p>
          <w:p w14:paraId="7F17BA3B" w14:textId="019FE429" w:rsidR="00134EBF" w:rsidRDefault="004F4648" w:rsidP="008C2070">
            <w:pPr>
              <w:pStyle w:val="ListParagraph"/>
              <w:numPr>
                <w:ilvl w:val="0"/>
                <w:numId w:val="30"/>
              </w:numPr>
              <w:ind w:left="313"/>
            </w:pPr>
            <w:r>
              <w:t>How to integrate HSMS into school processes – i.e. training, planning, maintenance</w:t>
            </w:r>
          </w:p>
          <w:p w14:paraId="2B7D26CA" w14:textId="6AE805D0" w:rsidR="004F4648" w:rsidRDefault="00364351" w:rsidP="004F4648">
            <w:pPr>
              <w:pStyle w:val="ListParagraph"/>
              <w:numPr>
                <w:ilvl w:val="0"/>
                <w:numId w:val="30"/>
              </w:numPr>
              <w:ind w:left="313"/>
            </w:pPr>
            <w:r>
              <w:lastRenderedPageBreak/>
              <w:t>Planning</w:t>
            </w:r>
            <w:r w:rsidR="00134EBF">
              <w:t xml:space="preserve"> (and implementation) is the most critical element</w:t>
            </w:r>
          </w:p>
          <w:p w14:paraId="627AEA6E" w14:textId="4CC9EE90" w:rsidR="004F4648" w:rsidRDefault="004F4648" w:rsidP="004F4648"/>
        </w:tc>
      </w:tr>
      <w:tr w:rsidR="004F4648" w:rsidRPr="00460EA8" w14:paraId="1E4950D6" w14:textId="77777777" w:rsidTr="00B874A4">
        <w:trPr>
          <w:trHeight w:val="602"/>
        </w:trPr>
        <w:tc>
          <w:tcPr>
            <w:tcW w:w="2943" w:type="dxa"/>
            <w:vAlign w:val="center"/>
          </w:tcPr>
          <w:p w14:paraId="52CB79A4" w14:textId="7DAEDC68" w:rsidR="004F4648" w:rsidRDefault="004F4648" w:rsidP="004F4648">
            <w:pPr>
              <w:spacing w:before="120" w:after="160" w:line="259" w:lineRule="auto"/>
              <w:ind w:left="22"/>
            </w:pPr>
            <w:r>
              <w:lastRenderedPageBreak/>
              <w:t>3. H&amp;S Culture</w:t>
            </w:r>
          </w:p>
        </w:tc>
        <w:tc>
          <w:tcPr>
            <w:tcW w:w="1134" w:type="dxa"/>
            <w:vAlign w:val="center"/>
          </w:tcPr>
          <w:p w14:paraId="63067C91" w14:textId="388CC163" w:rsidR="004F4648" w:rsidRDefault="00FA7C5B" w:rsidP="004F4648">
            <w:pPr>
              <w:jc w:val="center"/>
            </w:pPr>
            <w:r>
              <w:t>20 mins</w:t>
            </w:r>
          </w:p>
        </w:tc>
        <w:tc>
          <w:tcPr>
            <w:tcW w:w="3298" w:type="dxa"/>
            <w:vAlign w:val="center"/>
          </w:tcPr>
          <w:p w14:paraId="002A269A" w14:textId="499AE613" w:rsidR="00FA7C5B" w:rsidRDefault="00FA7C5B" w:rsidP="004F4648">
            <w:pPr>
              <w:pStyle w:val="ListParagraph"/>
              <w:numPr>
                <w:ilvl w:val="0"/>
                <w:numId w:val="28"/>
              </w:numPr>
              <w:ind w:left="313"/>
            </w:pPr>
            <w:r>
              <w:t>Talk through Bradley curve – ask where they think they are.</w:t>
            </w:r>
          </w:p>
          <w:p w14:paraId="1EB40380" w14:textId="46EFFF83" w:rsidR="004F4648" w:rsidRDefault="004F4648" w:rsidP="004F4648">
            <w:pPr>
              <w:pStyle w:val="ListParagraph"/>
              <w:numPr>
                <w:ilvl w:val="0"/>
                <w:numId w:val="28"/>
              </w:numPr>
              <w:ind w:left="313"/>
            </w:pPr>
            <w:r>
              <w:t xml:space="preserve">Define “H&amp;S Culture” </w:t>
            </w:r>
          </w:p>
          <w:p w14:paraId="7AF6F8E6" w14:textId="385E4454" w:rsidR="004F4648" w:rsidRDefault="002D4E27" w:rsidP="004F4648">
            <w:pPr>
              <w:pStyle w:val="ListParagraph"/>
              <w:numPr>
                <w:ilvl w:val="0"/>
                <w:numId w:val="28"/>
              </w:numPr>
              <w:ind w:left="313"/>
            </w:pPr>
            <w:r>
              <w:t>Why is it important?</w:t>
            </w:r>
          </w:p>
          <w:p w14:paraId="6FB7809E" w14:textId="0BBB2762" w:rsidR="00FA7C5B" w:rsidRDefault="00FA7C5B" w:rsidP="002D4E27">
            <w:pPr>
              <w:ind w:left="-47"/>
            </w:pPr>
          </w:p>
          <w:p w14:paraId="0AE5A769" w14:textId="236B88B7" w:rsidR="004F4648" w:rsidRDefault="004F4648" w:rsidP="00FA7C5B">
            <w:pPr>
              <w:ind w:left="-47"/>
            </w:pPr>
          </w:p>
        </w:tc>
        <w:tc>
          <w:tcPr>
            <w:tcW w:w="1440" w:type="dxa"/>
            <w:vAlign w:val="center"/>
          </w:tcPr>
          <w:p w14:paraId="1A47F83A" w14:textId="4E401465" w:rsidR="004F4648" w:rsidRDefault="004F4648" w:rsidP="004F4648">
            <w:pPr>
              <w:jc w:val="center"/>
            </w:pPr>
            <w:r>
              <w:t>PPT</w:t>
            </w:r>
          </w:p>
          <w:p w14:paraId="0B5B3F1C" w14:textId="55092953" w:rsidR="00E918F8" w:rsidRDefault="002D4E27" w:rsidP="004F4648">
            <w:pPr>
              <w:jc w:val="center"/>
            </w:pPr>
            <w:r>
              <w:t>18 - 21</w:t>
            </w:r>
          </w:p>
          <w:p w14:paraId="27542DBB" w14:textId="2EB7F37E" w:rsidR="004F4648" w:rsidRDefault="004F4648" w:rsidP="004F4648">
            <w:pPr>
              <w:jc w:val="center"/>
            </w:pPr>
          </w:p>
        </w:tc>
        <w:tc>
          <w:tcPr>
            <w:tcW w:w="5940" w:type="dxa"/>
            <w:gridSpan w:val="5"/>
            <w:vAlign w:val="center"/>
          </w:tcPr>
          <w:p w14:paraId="354B7D8B" w14:textId="00FF3BAD" w:rsidR="004F4648" w:rsidRDefault="004F4648" w:rsidP="00364351">
            <w:pPr>
              <w:pStyle w:val="ListParagraph"/>
              <w:numPr>
                <w:ilvl w:val="0"/>
                <w:numId w:val="29"/>
              </w:numPr>
              <w:ind w:left="274"/>
            </w:pPr>
            <w:r>
              <w:t>What is culture? Why is it important?</w:t>
            </w:r>
            <w:r w:rsidR="00364351">
              <w:t xml:space="preserve"> (drives H&amp;S outcomes)</w:t>
            </w:r>
          </w:p>
          <w:p w14:paraId="2C1C1E28" w14:textId="77777777" w:rsidR="004F4648" w:rsidRDefault="004F4648" w:rsidP="004F4648">
            <w:pPr>
              <w:pStyle w:val="ListParagraph"/>
              <w:numPr>
                <w:ilvl w:val="0"/>
                <w:numId w:val="29"/>
              </w:numPr>
              <w:ind w:left="274"/>
            </w:pPr>
            <w:r>
              <w:t>Culture maturity journey - Model</w:t>
            </w:r>
          </w:p>
          <w:p w14:paraId="4DBDA425" w14:textId="5B169FF4" w:rsidR="004F4648" w:rsidRDefault="004F4648" w:rsidP="004F4648">
            <w:pPr>
              <w:pStyle w:val="ListParagraph"/>
              <w:numPr>
                <w:ilvl w:val="0"/>
                <w:numId w:val="29"/>
              </w:numPr>
              <w:ind w:left="274"/>
            </w:pPr>
            <w:r>
              <w:t>How behaviour of the school leaders influences culture.</w:t>
            </w:r>
          </w:p>
          <w:p w14:paraId="636B1674" w14:textId="14F762BC" w:rsidR="004F4648" w:rsidRDefault="004F4648" w:rsidP="004F4648">
            <w:pPr>
              <w:pStyle w:val="ListParagraph"/>
              <w:numPr>
                <w:ilvl w:val="0"/>
                <w:numId w:val="26"/>
              </w:numPr>
              <w:ind w:left="274"/>
            </w:pPr>
            <w:r>
              <w:t>Where are you now? Where do you want to be?  What will it take to get there?</w:t>
            </w:r>
          </w:p>
        </w:tc>
      </w:tr>
      <w:tr w:rsidR="00FA7C5B" w:rsidRPr="00460EA8" w14:paraId="606FDF4F" w14:textId="77777777" w:rsidTr="001F1752">
        <w:trPr>
          <w:trHeight w:val="602"/>
        </w:trPr>
        <w:tc>
          <w:tcPr>
            <w:tcW w:w="14755" w:type="dxa"/>
            <w:gridSpan w:val="9"/>
            <w:vAlign w:val="center"/>
          </w:tcPr>
          <w:p w14:paraId="1B387868" w14:textId="03F5F7FA" w:rsidR="00FA7C5B" w:rsidRDefault="00FA7C5B" w:rsidP="00FA7C5B">
            <w:pPr>
              <w:spacing w:before="120" w:after="160" w:line="259" w:lineRule="auto"/>
              <w:ind w:left="22"/>
            </w:pPr>
            <w:r>
              <w:t>Break 10 mins</w:t>
            </w:r>
          </w:p>
        </w:tc>
      </w:tr>
      <w:tr w:rsidR="004F4648" w:rsidRPr="00460EA8" w14:paraId="52F3CE88" w14:textId="77777777" w:rsidTr="00B874A4">
        <w:trPr>
          <w:trHeight w:val="602"/>
        </w:trPr>
        <w:tc>
          <w:tcPr>
            <w:tcW w:w="2943" w:type="dxa"/>
            <w:vAlign w:val="center"/>
          </w:tcPr>
          <w:p w14:paraId="25F7E077" w14:textId="6E470D6C" w:rsidR="004F4648" w:rsidRDefault="004F4648" w:rsidP="004F4648">
            <w:pPr>
              <w:spacing w:before="120" w:after="160" w:line="259" w:lineRule="auto"/>
              <w:ind w:left="22"/>
            </w:pPr>
            <w:r>
              <w:t>5. Understand hazard and risk management concepts</w:t>
            </w:r>
          </w:p>
        </w:tc>
        <w:tc>
          <w:tcPr>
            <w:tcW w:w="1134" w:type="dxa"/>
            <w:vAlign w:val="center"/>
          </w:tcPr>
          <w:p w14:paraId="316B0CAC" w14:textId="445D9CDF" w:rsidR="004F4648" w:rsidRDefault="008C2070" w:rsidP="008C2070">
            <w:r>
              <w:t>60 mins</w:t>
            </w:r>
          </w:p>
        </w:tc>
        <w:tc>
          <w:tcPr>
            <w:tcW w:w="3298" w:type="dxa"/>
            <w:vAlign w:val="center"/>
          </w:tcPr>
          <w:p w14:paraId="045681FE" w14:textId="0FD61100" w:rsidR="004F4648" w:rsidRDefault="004F4648" w:rsidP="004F4648">
            <w:pPr>
              <w:pStyle w:val="ListParagraph"/>
              <w:numPr>
                <w:ilvl w:val="0"/>
                <w:numId w:val="31"/>
              </w:numPr>
              <w:ind w:left="313"/>
            </w:pPr>
            <w:r>
              <w:t>Group discussion</w:t>
            </w:r>
          </w:p>
          <w:p w14:paraId="4AA059E5" w14:textId="77777777" w:rsidR="008C2070" w:rsidRDefault="008C2070" w:rsidP="004F4648">
            <w:pPr>
              <w:pStyle w:val="ListParagraph"/>
              <w:numPr>
                <w:ilvl w:val="0"/>
                <w:numId w:val="31"/>
              </w:numPr>
              <w:ind w:left="313"/>
            </w:pPr>
            <w:r>
              <w:t>Bow Tie Activity</w:t>
            </w:r>
          </w:p>
          <w:p w14:paraId="05C5AF5D" w14:textId="6450B771" w:rsidR="004F4648" w:rsidRDefault="004F4648" w:rsidP="004F4648">
            <w:pPr>
              <w:pStyle w:val="ListParagraph"/>
              <w:numPr>
                <w:ilvl w:val="0"/>
                <w:numId w:val="31"/>
              </w:numPr>
              <w:ind w:left="313"/>
            </w:pPr>
            <w:r w:rsidRPr="008702D3">
              <w:t xml:space="preserve">Risk assessment activity – </w:t>
            </w:r>
            <w:r w:rsidR="00364351">
              <w:t>pool fencing</w:t>
            </w:r>
            <w:r w:rsidR="002D4E27">
              <w:t xml:space="preserve"> (intent is to manage SFAIRP – not get to zero risk)</w:t>
            </w:r>
          </w:p>
          <w:p w14:paraId="72D1FB59" w14:textId="0C6F4AE2" w:rsidR="004F4648" w:rsidRDefault="004F4648" w:rsidP="00364351"/>
        </w:tc>
        <w:tc>
          <w:tcPr>
            <w:tcW w:w="1440" w:type="dxa"/>
            <w:vAlign w:val="center"/>
          </w:tcPr>
          <w:p w14:paraId="74902C4D" w14:textId="77777777" w:rsidR="004F4648" w:rsidRDefault="004F4648" w:rsidP="004F4648">
            <w:pPr>
              <w:jc w:val="center"/>
            </w:pPr>
            <w:r>
              <w:t>PPT</w:t>
            </w:r>
          </w:p>
          <w:p w14:paraId="7CA46F81" w14:textId="4EAAD035" w:rsidR="004F4648" w:rsidRDefault="002D4E27" w:rsidP="004F4648">
            <w:pPr>
              <w:jc w:val="center"/>
            </w:pPr>
            <w:r>
              <w:t>22 - 32</w:t>
            </w:r>
          </w:p>
        </w:tc>
        <w:tc>
          <w:tcPr>
            <w:tcW w:w="5940" w:type="dxa"/>
            <w:gridSpan w:val="5"/>
            <w:vAlign w:val="center"/>
          </w:tcPr>
          <w:p w14:paraId="555E1555" w14:textId="2B901CC8" w:rsidR="002D4E27" w:rsidRDefault="002D4E27" w:rsidP="004F4648">
            <w:pPr>
              <w:pStyle w:val="ListParagraph"/>
              <w:numPr>
                <w:ilvl w:val="0"/>
                <w:numId w:val="32"/>
              </w:numPr>
              <w:ind w:left="313"/>
            </w:pPr>
            <w:r>
              <w:t>Hazard and RM process, and types of hazards</w:t>
            </w:r>
          </w:p>
          <w:p w14:paraId="62315A60" w14:textId="0AF0826D" w:rsidR="002D4E27" w:rsidRDefault="002D4E27" w:rsidP="004F4648">
            <w:pPr>
              <w:pStyle w:val="ListParagraph"/>
              <w:numPr>
                <w:ilvl w:val="0"/>
                <w:numId w:val="32"/>
              </w:numPr>
              <w:ind w:left="313"/>
            </w:pPr>
            <w:r>
              <w:t>Bow Tie</w:t>
            </w:r>
          </w:p>
          <w:p w14:paraId="01908302" w14:textId="368170B5" w:rsidR="004F4648" w:rsidRDefault="004F4648" w:rsidP="004F4648">
            <w:pPr>
              <w:pStyle w:val="ListParagraph"/>
              <w:numPr>
                <w:ilvl w:val="0"/>
                <w:numId w:val="32"/>
              </w:numPr>
              <w:ind w:left="313"/>
            </w:pPr>
            <w:r>
              <w:t>SFARP and decision-making – how to achieve SFARP and how much residual risk to tolerate? How to demonstrate?</w:t>
            </w:r>
          </w:p>
          <w:p w14:paraId="1ECD9990" w14:textId="7CC018A2" w:rsidR="002D4E27" w:rsidRDefault="002D4E27" w:rsidP="002D4E27">
            <w:pPr>
              <w:pStyle w:val="ListParagraph"/>
              <w:numPr>
                <w:ilvl w:val="0"/>
                <w:numId w:val="32"/>
              </w:numPr>
              <w:ind w:left="313"/>
            </w:pPr>
            <w:r>
              <w:t xml:space="preserve">Hierarchy of control, layers of defence. Prevention vs recovery. </w:t>
            </w:r>
          </w:p>
          <w:p w14:paraId="37B6BDDC" w14:textId="260EA2A1" w:rsidR="002D4E27" w:rsidRDefault="004F4648" w:rsidP="004F4648">
            <w:pPr>
              <w:pStyle w:val="ListParagraph"/>
              <w:numPr>
                <w:ilvl w:val="0"/>
                <w:numId w:val="32"/>
              </w:numPr>
              <w:ind w:left="313"/>
            </w:pPr>
            <w:r>
              <w:t>F</w:t>
            </w:r>
            <w:r w:rsidR="002D4E27">
              <w:t xml:space="preserve">ocus on critical risks.  </w:t>
            </w:r>
            <w:r w:rsidR="002D4E27">
              <w:t xml:space="preserve">We want them to </w:t>
            </w:r>
            <w:r w:rsidR="002D4E27">
              <w:t xml:space="preserve">make sure they are confident they have </w:t>
            </w:r>
            <w:r w:rsidR="002D4E27">
              <w:t>identif</w:t>
            </w:r>
            <w:r w:rsidR="002D4E27">
              <w:t xml:space="preserve">ied </w:t>
            </w:r>
            <w:r w:rsidR="002D4E27">
              <w:t xml:space="preserve">critical hazards/risks within their </w:t>
            </w:r>
            <w:r w:rsidR="002D4E27">
              <w:t>school</w:t>
            </w:r>
            <w:r w:rsidR="002D4E27">
              <w:t xml:space="preserve">; </w:t>
            </w:r>
            <w:r w:rsidR="002D4E27">
              <w:t>that clear</w:t>
            </w:r>
            <w:r w:rsidR="002D4E27">
              <w:t xml:space="preserve"> critical hazard/risk control standards</w:t>
            </w:r>
            <w:r w:rsidR="002D4E27">
              <w:t xml:space="preserve"> are in place implemented throughout their school.</w:t>
            </w:r>
          </w:p>
          <w:p w14:paraId="1FFEA571" w14:textId="7FB1D8F2" w:rsidR="004F4648" w:rsidRDefault="004F4648" w:rsidP="004F4648">
            <w:pPr>
              <w:pStyle w:val="ListParagraph"/>
              <w:numPr>
                <w:ilvl w:val="0"/>
                <w:numId w:val="32"/>
              </w:numPr>
              <w:ind w:left="313"/>
            </w:pPr>
            <w:r>
              <w:t xml:space="preserve">– </w:t>
            </w:r>
            <w:r w:rsidR="002D4E27">
              <w:t xml:space="preserve">Do a </w:t>
            </w:r>
            <w:r>
              <w:t>Bow Tie</w:t>
            </w:r>
            <w:r w:rsidR="002D4E27">
              <w:t xml:space="preserve"> in groups for 1 of the critical risks they have identified from discussion around slide 28</w:t>
            </w:r>
          </w:p>
          <w:p w14:paraId="607F924A" w14:textId="77777777" w:rsidR="004F4648" w:rsidRDefault="004F4648" w:rsidP="004F4648">
            <w:pPr>
              <w:pStyle w:val="ListParagraph"/>
              <w:numPr>
                <w:ilvl w:val="0"/>
                <w:numId w:val="32"/>
              </w:numPr>
              <w:ind w:left="313"/>
            </w:pPr>
            <w:r>
              <w:t>Health risks vs safety risks.</w:t>
            </w:r>
          </w:p>
          <w:p w14:paraId="4B56908A" w14:textId="6FA3025E" w:rsidR="004F4648" w:rsidRDefault="004F4648" w:rsidP="002D4E27">
            <w:pPr>
              <w:pStyle w:val="ListParagraph"/>
              <w:numPr>
                <w:ilvl w:val="0"/>
                <w:numId w:val="32"/>
              </w:numPr>
              <w:ind w:left="313"/>
            </w:pPr>
            <w:r>
              <w:t>Review and continual improvement- of critical risks as a focus.</w:t>
            </w:r>
          </w:p>
        </w:tc>
      </w:tr>
      <w:tr w:rsidR="004F4648" w:rsidRPr="00460EA8" w14:paraId="38FC24CF" w14:textId="77777777" w:rsidTr="00B874A4">
        <w:trPr>
          <w:trHeight w:val="602"/>
        </w:trPr>
        <w:tc>
          <w:tcPr>
            <w:tcW w:w="2943" w:type="dxa"/>
            <w:vAlign w:val="center"/>
          </w:tcPr>
          <w:p w14:paraId="3C72636F" w14:textId="3C1CEB79" w:rsidR="004F4648" w:rsidRDefault="004F4648" w:rsidP="004F4648">
            <w:pPr>
              <w:spacing w:before="120" w:after="160" w:line="259" w:lineRule="auto"/>
              <w:ind w:left="22"/>
            </w:pPr>
            <w:r>
              <w:lastRenderedPageBreak/>
              <w:t>6. Incident Causation</w:t>
            </w:r>
          </w:p>
        </w:tc>
        <w:tc>
          <w:tcPr>
            <w:tcW w:w="1134" w:type="dxa"/>
            <w:vAlign w:val="center"/>
          </w:tcPr>
          <w:p w14:paraId="0B5D62AF" w14:textId="310B258B" w:rsidR="004F4648" w:rsidRDefault="002D4E27" w:rsidP="004F4648">
            <w:pPr>
              <w:jc w:val="center"/>
            </w:pPr>
            <w:r>
              <w:t>15 mins</w:t>
            </w:r>
          </w:p>
        </w:tc>
        <w:tc>
          <w:tcPr>
            <w:tcW w:w="3298" w:type="dxa"/>
            <w:vAlign w:val="center"/>
          </w:tcPr>
          <w:p w14:paraId="6CABFAC4" w14:textId="77777777" w:rsidR="004F4648" w:rsidRDefault="004F4648" w:rsidP="004F4648">
            <w:pPr>
              <w:pStyle w:val="ListParagraph"/>
              <w:numPr>
                <w:ilvl w:val="0"/>
                <w:numId w:val="33"/>
              </w:numPr>
              <w:ind w:left="313"/>
            </w:pPr>
            <w:r>
              <w:t>Group Discussion</w:t>
            </w:r>
          </w:p>
          <w:p w14:paraId="189F8062" w14:textId="54C1F927" w:rsidR="004F4648" w:rsidRDefault="00AC2BDA" w:rsidP="004F4648">
            <w:pPr>
              <w:pStyle w:val="ListParagraph"/>
              <w:numPr>
                <w:ilvl w:val="0"/>
                <w:numId w:val="34"/>
              </w:numPr>
              <w:ind w:left="313"/>
            </w:pPr>
            <w:r>
              <w:t>Activity – prior to Swiss Cheese discussion hand out incident report and investigation example – rate it.  After Swiss Cheese get them to discuss and rate incident report again.</w:t>
            </w:r>
          </w:p>
        </w:tc>
        <w:tc>
          <w:tcPr>
            <w:tcW w:w="1440" w:type="dxa"/>
            <w:vAlign w:val="center"/>
          </w:tcPr>
          <w:p w14:paraId="2B677E84" w14:textId="77777777" w:rsidR="004F4648" w:rsidRDefault="004F4648" w:rsidP="004F4648">
            <w:pPr>
              <w:jc w:val="center"/>
            </w:pPr>
            <w:r>
              <w:t>PPT</w:t>
            </w:r>
          </w:p>
          <w:p w14:paraId="3A0CFAE8" w14:textId="3C63C5C3" w:rsidR="004F4648" w:rsidRDefault="00AC2BDA" w:rsidP="004F4648">
            <w:pPr>
              <w:jc w:val="center"/>
            </w:pPr>
            <w:r>
              <w:t>33 - 37</w:t>
            </w:r>
          </w:p>
        </w:tc>
        <w:tc>
          <w:tcPr>
            <w:tcW w:w="5940" w:type="dxa"/>
            <w:gridSpan w:val="5"/>
            <w:vAlign w:val="center"/>
          </w:tcPr>
          <w:p w14:paraId="4437344E" w14:textId="56DDF55A" w:rsidR="00AC2BDA" w:rsidRDefault="00AC2BDA" w:rsidP="004F4648">
            <w:pPr>
              <w:pStyle w:val="ListParagraph"/>
              <w:numPr>
                <w:ilvl w:val="0"/>
                <w:numId w:val="34"/>
              </w:numPr>
              <w:ind w:left="313"/>
            </w:pPr>
            <w:r>
              <w:t>Highlight importance of near miss reporting – use “but for grace of god” school example.</w:t>
            </w:r>
          </w:p>
          <w:p w14:paraId="7A446AAC" w14:textId="65CEA906" w:rsidR="004F4648" w:rsidRDefault="004F4648" w:rsidP="004F4648">
            <w:pPr>
              <w:pStyle w:val="ListParagraph"/>
              <w:numPr>
                <w:ilvl w:val="0"/>
                <w:numId w:val="34"/>
              </w:numPr>
              <w:ind w:left="313"/>
            </w:pPr>
            <w:r>
              <w:t>Events are caused by multiple contributing factors.</w:t>
            </w:r>
          </w:p>
          <w:p w14:paraId="2DBD410C" w14:textId="22D007E1" w:rsidR="004F4648" w:rsidRDefault="004F4648" w:rsidP="004F4648">
            <w:pPr>
              <w:pStyle w:val="ListParagraph"/>
              <w:numPr>
                <w:ilvl w:val="0"/>
                <w:numId w:val="34"/>
              </w:numPr>
              <w:ind w:left="313"/>
            </w:pPr>
            <w:r>
              <w:t>Human factors – everyone makes mistake</w:t>
            </w:r>
            <w:r w:rsidR="00AC2BDA">
              <w:t>s – we are almost forced to do so in many instances</w:t>
            </w:r>
            <w:r>
              <w:t xml:space="preserve"> </w:t>
            </w:r>
          </w:p>
          <w:p w14:paraId="0DCEFFC6" w14:textId="11B86296" w:rsidR="004F4648" w:rsidRDefault="004F4648" w:rsidP="00AC2BDA">
            <w:pPr>
              <w:pStyle w:val="ListParagraph"/>
              <w:numPr>
                <w:ilvl w:val="0"/>
                <w:numId w:val="34"/>
              </w:numPr>
              <w:ind w:left="313"/>
            </w:pPr>
            <w:r>
              <w:t>They need to look beyond the immediate actions of individuals</w:t>
            </w:r>
            <w:r w:rsidR="00A50B3D">
              <w:t xml:space="preserve">.  </w:t>
            </w:r>
            <w:r>
              <w:t>They must insist on investigations that get to underlying root causes</w:t>
            </w:r>
          </w:p>
          <w:p w14:paraId="1F025ED0" w14:textId="28134E95" w:rsidR="00AC2BDA" w:rsidRDefault="00AC2BDA" w:rsidP="00AC2BDA">
            <w:pPr>
              <w:pStyle w:val="ListParagraph"/>
              <w:numPr>
                <w:ilvl w:val="0"/>
                <w:numId w:val="34"/>
              </w:numPr>
              <w:ind w:left="313"/>
            </w:pPr>
            <w:r>
              <w:t>Link Swiss Cheese to Bow Tie threat line</w:t>
            </w:r>
          </w:p>
        </w:tc>
      </w:tr>
      <w:tr w:rsidR="004F4648" w:rsidRPr="00460EA8" w14:paraId="17AB7311" w14:textId="77777777" w:rsidTr="00B874A4">
        <w:trPr>
          <w:trHeight w:val="602"/>
        </w:trPr>
        <w:tc>
          <w:tcPr>
            <w:tcW w:w="2943" w:type="dxa"/>
            <w:vAlign w:val="center"/>
          </w:tcPr>
          <w:p w14:paraId="5318A872" w14:textId="276A211A" w:rsidR="004F4648" w:rsidRDefault="004F4648" w:rsidP="004F4648">
            <w:pPr>
              <w:spacing w:before="120" w:after="160" w:line="259" w:lineRule="auto"/>
              <w:ind w:left="22"/>
            </w:pPr>
            <w:r>
              <w:t>7. Measuring Performance</w:t>
            </w:r>
          </w:p>
        </w:tc>
        <w:tc>
          <w:tcPr>
            <w:tcW w:w="1134" w:type="dxa"/>
            <w:vAlign w:val="center"/>
          </w:tcPr>
          <w:p w14:paraId="7402FD3F" w14:textId="3CDFE244" w:rsidR="004F4648" w:rsidRDefault="002D4E27" w:rsidP="004F4648">
            <w:pPr>
              <w:jc w:val="center"/>
            </w:pPr>
            <w:r>
              <w:t>10 mins</w:t>
            </w:r>
          </w:p>
        </w:tc>
        <w:tc>
          <w:tcPr>
            <w:tcW w:w="3298" w:type="dxa"/>
            <w:vAlign w:val="center"/>
          </w:tcPr>
          <w:p w14:paraId="57AE1466" w14:textId="77777777" w:rsidR="004F4648" w:rsidRPr="000841B0" w:rsidRDefault="004F4648" w:rsidP="004F4648">
            <w:pPr>
              <w:pStyle w:val="ListParagraph"/>
              <w:numPr>
                <w:ilvl w:val="0"/>
                <w:numId w:val="35"/>
              </w:numPr>
              <w:ind w:left="313"/>
            </w:pPr>
            <w:r w:rsidRPr="000841B0">
              <w:t>Group Discussion</w:t>
            </w:r>
          </w:p>
          <w:p w14:paraId="31BA3FF1" w14:textId="43C8B1BA" w:rsidR="004F4648" w:rsidRDefault="00AC2BDA" w:rsidP="004F4648">
            <w:pPr>
              <w:pStyle w:val="ListParagraph"/>
              <w:numPr>
                <w:ilvl w:val="0"/>
                <w:numId w:val="36"/>
              </w:numPr>
              <w:ind w:left="313"/>
            </w:pPr>
            <w:r>
              <w:t>Identify some examples of what might be able to be used as lead indicators for some of their critical hazards and risks</w:t>
            </w:r>
          </w:p>
        </w:tc>
        <w:tc>
          <w:tcPr>
            <w:tcW w:w="1440" w:type="dxa"/>
            <w:vAlign w:val="center"/>
          </w:tcPr>
          <w:p w14:paraId="6AB9E74A" w14:textId="038546DB" w:rsidR="004F4648" w:rsidRDefault="004F4648" w:rsidP="004F4648">
            <w:pPr>
              <w:jc w:val="center"/>
            </w:pPr>
            <w:r>
              <w:t>PPT</w:t>
            </w:r>
          </w:p>
          <w:p w14:paraId="2AFC0265" w14:textId="0D01A94A" w:rsidR="00AC2BDA" w:rsidRDefault="00AC2BDA" w:rsidP="004F4648">
            <w:pPr>
              <w:jc w:val="center"/>
            </w:pPr>
            <w:r>
              <w:t>38 - 40</w:t>
            </w:r>
          </w:p>
          <w:p w14:paraId="5133C350" w14:textId="55EF8AAB" w:rsidR="004F4648" w:rsidRDefault="004F4648" w:rsidP="004F4648">
            <w:pPr>
              <w:jc w:val="center"/>
            </w:pPr>
          </w:p>
        </w:tc>
        <w:tc>
          <w:tcPr>
            <w:tcW w:w="5940" w:type="dxa"/>
            <w:gridSpan w:val="5"/>
            <w:vAlign w:val="center"/>
          </w:tcPr>
          <w:p w14:paraId="60CDB41C" w14:textId="7F6BBC82" w:rsidR="004F4648" w:rsidRDefault="004F4648" w:rsidP="002D4E27">
            <w:pPr>
              <w:pStyle w:val="ListParagraph"/>
              <w:numPr>
                <w:ilvl w:val="0"/>
                <w:numId w:val="43"/>
              </w:numPr>
              <w:ind w:left="416"/>
            </w:pPr>
            <w:r>
              <w:t xml:space="preserve">Lead vs Lag; </w:t>
            </w:r>
          </w:p>
          <w:p w14:paraId="2D479A0D" w14:textId="60BDED28" w:rsidR="002D4E27" w:rsidRDefault="002D4E27" w:rsidP="002D4E27">
            <w:pPr>
              <w:pStyle w:val="ListParagraph"/>
              <w:numPr>
                <w:ilvl w:val="0"/>
                <w:numId w:val="43"/>
              </w:numPr>
              <w:ind w:left="416"/>
            </w:pPr>
            <w:r>
              <w:t>Delivering assurance – positive action not just absence of negative outcome.</w:t>
            </w:r>
          </w:p>
          <w:p w14:paraId="49D8A7D5" w14:textId="05ED64D4" w:rsidR="004F4648" w:rsidRDefault="004F4648" w:rsidP="00AC2BDA">
            <w:pPr>
              <w:pStyle w:val="ListParagraph"/>
              <w:numPr>
                <w:ilvl w:val="0"/>
                <w:numId w:val="43"/>
              </w:numPr>
              <w:spacing w:before="0" w:after="60" w:line="259" w:lineRule="auto"/>
              <w:ind w:left="416"/>
            </w:pPr>
            <w:r>
              <w:t>Introduce measures that focus on confirming the adequacy and presence of critical haz/risk controls</w:t>
            </w:r>
          </w:p>
        </w:tc>
      </w:tr>
      <w:tr w:rsidR="004F4648" w:rsidRPr="00460EA8" w14:paraId="625F0910" w14:textId="77777777" w:rsidTr="00B874A4">
        <w:trPr>
          <w:trHeight w:val="602"/>
        </w:trPr>
        <w:tc>
          <w:tcPr>
            <w:tcW w:w="2943" w:type="dxa"/>
            <w:vAlign w:val="center"/>
          </w:tcPr>
          <w:p w14:paraId="72EB8373" w14:textId="77777777" w:rsidR="004F4648" w:rsidRDefault="004F4648" w:rsidP="004F4648">
            <w:r>
              <w:t>8. Leading H&amp;S in Practice</w:t>
            </w:r>
          </w:p>
          <w:p w14:paraId="476F8D57" w14:textId="77777777" w:rsidR="004F4648" w:rsidRDefault="004F4648" w:rsidP="004F4648">
            <w:pPr>
              <w:spacing w:before="120" w:after="160" w:line="259" w:lineRule="auto"/>
              <w:ind w:left="22"/>
            </w:pPr>
          </w:p>
        </w:tc>
        <w:tc>
          <w:tcPr>
            <w:tcW w:w="1134" w:type="dxa"/>
            <w:vAlign w:val="center"/>
          </w:tcPr>
          <w:p w14:paraId="1D8E23A4" w14:textId="3686863D" w:rsidR="004F4648" w:rsidRDefault="00AC2BDA" w:rsidP="004F4648">
            <w:pPr>
              <w:jc w:val="center"/>
            </w:pPr>
            <w:r>
              <w:t>15 mins</w:t>
            </w:r>
          </w:p>
        </w:tc>
        <w:tc>
          <w:tcPr>
            <w:tcW w:w="3298" w:type="dxa"/>
            <w:vAlign w:val="center"/>
          </w:tcPr>
          <w:p w14:paraId="48E160E5" w14:textId="77777777" w:rsidR="004F4648" w:rsidRPr="000841B0" w:rsidRDefault="004F4648" w:rsidP="004F4648">
            <w:pPr>
              <w:pStyle w:val="ListParagraph"/>
              <w:numPr>
                <w:ilvl w:val="0"/>
                <w:numId w:val="37"/>
              </w:numPr>
              <w:ind w:left="313"/>
            </w:pPr>
            <w:r w:rsidRPr="000841B0">
              <w:t>Group Discussion</w:t>
            </w:r>
          </w:p>
          <w:p w14:paraId="70FA06AB" w14:textId="1418BCDB" w:rsidR="004F4648" w:rsidRPr="000841B0" w:rsidRDefault="004F4648" w:rsidP="00A50B3D">
            <w:r w:rsidRPr="000841B0">
              <w:t xml:space="preserve"> </w:t>
            </w:r>
          </w:p>
        </w:tc>
        <w:tc>
          <w:tcPr>
            <w:tcW w:w="1440" w:type="dxa"/>
            <w:vAlign w:val="center"/>
          </w:tcPr>
          <w:p w14:paraId="1B5358D3" w14:textId="77777777" w:rsidR="004F4648" w:rsidRDefault="004F4648" w:rsidP="004F4648">
            <w:pPr>
              <w:jc w:val="center"/>
            </w:pPr>
            <w:r>
              <w:t>PPT</w:t>
            </w:r>
          </w:p>
          <w:p w14:paraId="42DEC1E3" w14:textId="098966D2" w:rsidR="004F4648" w:rsidRDefault="00AC2BDA" w:rsidP="004F4648">
            <w:pPr>
              <w:jc w:val="center"/>
            </w:pPr>
            <w:r>
              <w:t>41 - 44</w:t>
            </w:r>
          </w:p>
        </w:tc>
        <w:tc>
          <w:tcPr>
            <w:tcW w:w="5940" w:type="dxa"/>
            <w:gridSpan w:val="5"/>
            <w:vAlign w:val="center"/>
          </w:tcPr>
          <w:p w14:paraId="2775A6D4" w14:textId="26A13F2E" w:rsidR="00AC2BDA" w:rsidRDefault="00AC2BDA" w:rsidP="004F4648">
            <w:pPr>
              <w:pStyle w:val="ListParagraph"/>
              <w:numPr>
                <w:ilvl w:val="0"/>
                <w:numId w:val="38"/>
              </w:numPr>
              <w:ind w:left="313"/>
            </w:pPr>
            <w:r>
              <w:t>Reiterate they as leaders are the</w:t>
            </w:r>
            <w:r w:rsidR="00A50B3D">
              <w:t xml:space="preserve"> biggest determinant of H&amp;S performance for their school.</w:t>
            </w:r>
          </w:p>
          <w:p w14:paraId="59B0D475" w14:textId="5A2F3509" w:rsidR="004F4648" w:rsidRDefault="00AC2BDA" w:rsidP="004F4648">
            <w:pPr>
              <w:pStyle w:val="ListParagraph"/>
              <w:numPr>
                <w:ilvl w:val="0"/>
                <w:numId w:val="38"/>
              </w:numPr>
              <w:ind w:left="313"/>
            </w:pPr>
            <w:r>
              <w:t>Mindful leaders</w:t>
            </w:r>
          </w:p>
          <w:p w14:paraId="60127A53" w14:textId="5C14814D" w:rsidR="00A50B3D" w:rsidRDefault="00A50B3D" w:rsidP="004F4648">
            <w:pPr>
              <w:pStyle w:val="ListParagraph"/>
              <w:numPr>
                <w:ilvl w:val="0"/>
                <w:numId w:val="38"/>
              </w:numPr>
              <w:ind w:left="313"/>
            </w:pPr>
            <w:r>
              <w:t xml:space="preserve">Getting out of our comfort zone – we want proactive examples.  If they could all give 2 or 3 </w:t>
            </w:r>
            <w:proofErr w:type="gramStart"/>
            <w:r>
              <w:t>2 minute</w:t>
            </w:r>
            <w:proofErr w:type="gramEnd"/>
            <w:r>
              <w:t xml:space="preserve"> examples next time would that have made a difference?</w:t>
            </w:r>
          </w:p>
          <w:p w14:paraId="19B14636" w14:textId="3AAE68D6" w:rsidR="00A50B3D" w:rsidRDefault="00A50B3D" w:rsidP="004F4648">
            <w:pPr>
              <w:pStyle w:val="ListParagraph"/>
              <w:numPr>
                <w:ilvl w:val="0"/>
                <w:numId w:val="38"/>
              </w:numPr>
              <w:ind w:left="313"/>
            </w:pPr>
            <w:r>
              <w:t>Key Leadership Activities</w:t>
            </w:r>
          </w:p>
          <w:p w14:paraId="52895470" w14:textId="77777777" w:rsidR="004F4648" w:rsidRDefault="004F4648" w:rsidP="004F4648">
            <w:pPr>
              <w:pStyle w:val="ListParagraph"/>
              <w:numPr>
                <w:ilvl w:val="0"/>
                <w:numId w:val="38"/>
              </w:numPr>
              <w:ind w:left="313"/>
            </w:pPr>
            <w:r>
              <w:t>Behaviours that make a difference:</w:t>
            </w:r>
          </w:p>
          <w:p w14:paraId="79791F8E" w14:textId="77777777" w:rsidR="004F4648" w:rsidRDefault="004F4648" w:rsidP="004F4648">
            <w:pPr>
              <w:pStyle w:val="ListParagraph"/>
              <w:numPr>
                <w:ilvl w:val="0"/>
                <w:numId w:val="1"/>
              </w:numPr>
              <w:spacing w:line="240" w:lineRule="auto"/>
            </w:pPr>
            <w:r>
              <w:t>MBWA</w:t>
            </w:r>
          </w:p>
          <w:p w14:paraId="36BC86BE" w14:textId="77777777" w:rsidR="004F4648" w:rsidRDefault="004F4648" w:rsidP="004F4648">
            <w:pPr>
              <w:pStyle w:val="ListParagraph"/>
              <w:numPr>
                <w:ilvl w:val="0"/>
                <w:numId w:val="1"/>
              </w:numPr>
              <w:spacing w:line="240" w:lineRule="auto"/>
            </w:pPr>
            <w:r>
              <w:t>Safety conversations/observations</w:t>
            </w:r>
          </w:p>
          <w:p w14:paraId="798A001C" w14:textId="77777777" w:rsidR="004F4648" w:rsidRDefault="004F4648" w:rsidP="004F4648">
            <w:pPr>
              <w:pStyle w:val="ListParagraph"/>
              <w:numPr>
                <w:ilvl w:val="0"/>
                <w:numId w:val="1"/>
              </w:numPr>
              <w:spacing w:line="240" w:lineRule="auto"/>
            </w:pPr>
            <w:r>
              <w:t>Responding to events</w:t>
            </w:r>
          </w:p>
          <w:p w14:paraId="76C0ED5D" w14:textId="12A0CF32" w:rsidR="004F4648" w:rsidRDefault="004F4648" w:rsidP="00A50B3D">
            <w:pPr>
              <w:pStyle w:val="ListParagraph"/>
              <w:numPr>
                <w:ilvl w:val="0"/>
                <w:numId w:val="1"/>
              </w:numPr>
              <w:spacing w:line="240" w:lineRule="auto"/>
            </w:pPr>
            <w:r>
              <w:t>How do you care for your people?</w:t>
            </w:r>
            <w:bookmarkStart w:id="0" w:name="_GoBack"/>
            <w:bookmarkEnd w:id="0"/>
          </w:p>
        </w:tc>
      </w:tr>
    </w:tbl>
    <w:p w14:paraId="7B5CA399" w14:textId="1F3E6D32" w:rsidR="00CB72A4" w:rsidRDefault="00B60A12" w:rsidP="00B60A12">
      <w:pPr>
        <w:pStyle w:val="Heading2"/>
      </w:pPr>
      <w:r>
        <w:t xml:space="preserve"> </w:t>
      </w:r>
    </w:p>
    <w:sectPr w:rsidR="00CB72A4" w:rsidSect="000A16EB">
      <w:headerReference w:type="default" r:id="rId7"/>
      <w:pgSz w:w="15840" w:h="12240" w:orient="landscape"/>
      <w:pgMar w:top="182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3305" w14:textId="77777777" w:rsidR="00124433" w:rsidRDefault="00124433" w:rsidP="003B3085">
      <w:pPr>
        <w:spacing w:before="0"/>
      </w:pPr>
      <w:r>
        <w:separator/>
      </w:r>
    </w:p>
  </w:endnote>
  <w:endnote w:type="continuationSeparator" w:id="0">
    <w:p w14:paraId="3A26965F" w14:textId="77777777" w:rsidR="00124433" w:rsidRDefault="00124433" w:rsidP="003B30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A903" w14:textId="77777777" w:rsidR="00124433" w:rsidRDefault="00124433" w:rsidP="003B3085">
      <w:pPr>
        <w:spacing w:before="0"/>
      </w:pPr>
      <w:r>
        <w:separator/>
      </w:r>
    </w:p>
  </w:footnote>
  <w:footnote w:type="continuationSeparator" w:id="0">
    <w:p w14:paraId="2EF32A8F" w14:textId="77777777" w:rsidR="00124433" w:rsidRDefault="00124433" w:rsidP="003B308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FBB6" w14:textId="1F47733B" w:rsidR="009B7E40" w:rsidRPr="000A16EB" w:rsidRDefault="009B7E40">
    <w:pPr>
      <w:pStyle w:val="Header"/>
      <w:rPr>
        <w:rFonts w:asciiTheme="minorHAnsi" w:hAnsiTheme="minorHAnsi"/>
        <w:color w:val="00B0F0"/>
      </w:rPr>
    </w:pPr>
    <w:r>
      <w:rPr>
        <w:noProof/>
        <w:lang w:val="en-US"/>
      </w:rPr>
      <w:drawing>
        <wp:inline distT="0" distB="0" distL="0" distR="0" wp14:anchorId="223BB922" wp14:editId="683A2218">
          <wp:extent cx="1914525" cy="534464"/>
          <wp:effectExtent l="0" t="0" r="0" b="0"/>
          <wp:docPr id="20" name="Picture 20" descr="C:\Users\Dan_Davis\AppData\Local\Microsoft\Windows\INetCacheContent.Word\CYAN IMP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_Davis\AppData\Local\Microsoft\Windows\INetCacheContent.Word\CYAN IMPA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387" cy="541125"/>
                  </a:xfrm>
                  <a:prstGeom prst="rect">
                    <a:avLst/>
                  </a:prstGeom>
                  <a:noFill/>
                  <a:ln>
                    <a:noFill/>
                  </a:ln>
                </pic:spPr>
              </pic:pic>
            </a:graphicData>
          </a:graphic>
        </wp:inline>
      </w:drawing>
    </w:r>
    <w:r>
      <w:ptab w:relativeTo="margin" w:alignment="center" w:leader="none"/>
    </w:r>
    <w:r w:rsidR="00506598">
      <w:rPr>
        <w:rFonts w:asciiTheme="minorHAnsi" w:hAnsiTheme="minorHAnsi"/>
        <w:color w:val="00B0F0"/>
      </w:rPr>
      <w:t>Workshop</w:t>
    </w:r>
    <w:r w:rsidRPr="000A16EB">
      <w:rPr>
        <w:rFonts w:asciiTheme="minorHAnsi" w:hAnsiTheme="minorHAnsi"/>
        <w:color w:val="00B0F0"/>
      </w:rPr>
      <w:t xml:space="preserve"> </w:t>
    </w:r>
    <w:r w:rsidR="00506598">
      <w:rPr>
        <w:rFonts w:asciiTheme="minorHAnsi" w:hAnsiTheme="minorHAnsi"/>
        <w:color w:val="00B0F0"/>
      </w:rPr>
      <w:t>O</w:t>
    </w:r>
    <w:r w:rsidRPr="000A16EB">
      <w:rPr>
        <w:rFonts w:asciiTheme="minorHAnsi" w:hAnsiTheme="minorHAnsi"/>
        <w:color w:val="00B0F0"/>
      </w:rPr>
      <w:t xml:space="preserve">verview and </w:t>
    </w:r>
    <w:r w:rsidR="00506598">
      <w:rPr>
        <w:rFonts w:asciiTheme="minorHAnsi" w:hAnsiTheme="minorHAnsi"/>
        <w:color w:val="00B0F0"/>
      </w:rPr>
      <w:t>L</w:t>
    </w:r>
    <w:r w:rsidRPr="000A16EB">
      <w:rPr>
        <w:rFonts w:asciiTheme="minorHAnsi" w:hAnsiTheme="minorHAnsi"/>
        <w:color w:val="00B0F0"/>
      </w:rPr>
      <w:t xml:space="preserve">esson </w:t>
    </w:r>
    <w:r w:rsidR="00506598">
      <w:rPr>
        <w:rFonts w:asciiTheme="minorHAnsi" w:hAnsiTheme="minorHAnsi"/>
        <w:color w:val="00B0F0"/>
      </w:rPr>
      <w:t>P</w:t>
    </w:r>
    <w:r w:rsidRPr="000A16EB">
      <w:rPr>
        <w:rFonts w:asciiTheme="minorHAnsi" w:hAnsiTheme="minorHAnsi"/>
        <w:color w:val="00B0F0"/>
      </w:rPr>
      <w:t>lan</w:t>
    </w:r>
    <w:r w:rsidRPr="000A16EB">
      <w:rPr>
        <w:rFonts w:asciiTheme="minorHAnsi" w:hAnsiTheme="minorHAnsi"/>
        <w:color w:val="00B0F0"/>
      </w:rPr>
      <w:ptab w:relativeTo="margin" w:alignment="right" w:leader="none"/>
    </w:r>
    <w:r w:rsidRPr="000A16EB">
      <w:rPr>
        <w:rFonts w:asciiTheme="minorHAnsi" w:hAnsiTheme="minorHAnsi"/>
        <w:color w:val="00B0F0"/>
      </w:rPr>
      <w:fldChar w:fldCharType="begin"/>
    </w:r>
    <w:r w:rsidRPr="000A16EB">
      <w:rPr>
        <w:rFonts w:asciiTheme="minorHAnsi" w:hAnsiTheme="minorHAnsi"/>
        <w:color w:val="00B0F0"/>
      </w:rPr>
      <w:instrText xml:space="preserve"> PAGE   \* MERGEFORMAT </w:instrText>
    </w:r>
    <w:r w:rsidRPr="000A16EB">
      <w:rPr>
        <w:rFonts w:asciiTheme="minorHAnsi" w:hAnsiTheme="minorHAnsi"/>
        <w:color w:val="00B0F0"/>
      </w:rPr>
      <w:fldChar w:fldCharType="separate"/>
    </w:r>
    <w:r w:rsidR="00A50B3D">
      <w:rPr>
        <w:rFonts w:asciiTheme="minorHAnsi" w:hAnsiTheme="minorHAnsi"/>
        <w:noProof/>
        <w:color w:val="00B0F0"/>
      </w:rPr>
      <w:t>2</w:t>
    </w:r>
    <w:r w:rsidRPr="000A16EB">
      <w:rPr>
        <w:rFonts w:asciiTheme="minorHAnsi" w:hAnsiTheme="minorHAnsi"/>
        <w:noProof/>
        <w:color w:val="00B0F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219"/>
    <w:multiLevelType w:val="hybridMultilevel"/>
    <w:tmpl w:val="A0AEB6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E34839"/>
    <w:multiLevelType w:val="hybridMultilevel"/>
    <w:tmpl w:val="D636907C"/>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2" w15:restartNumberingAfterBreak="0">
    <w:nsid w:val="0623176D"/>
    <w:multiLevelType w:val="hybridMultilevel"/>
    <w:tmpl w:val="E490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33D02"/>
    <w:multiLevelType w:val="hybridMultilevel"/>
    <w:tmpl w:val="E490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46BA2"/>
    <w:multiLevelType w:val="hybridMultilevel"/>
    <w:tmpl w:val="09881FD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C874F9"/>
    <w:multiLevelType w:val="hybridMultilevel"/>
    <w:tmpl w:val="E490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71D16"/>
    <w:multiLevelType w:val="hybridMultilevel"/>
    <w:tmpl w:val="FAB4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743A1"/>
    <w:multiLevelType w:val="hybridMultilevel"/>
    <w:tmpl w:val="7A28CF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147F53"/>
    <w:multiLevelType w:val="hybridMultilevel"/>
    <w:tmpl w:val="C4B606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A4063C"/>
    <w:multiLevelType w:val="hybridMultilevel"/>
    <w:tmpl w:val="E2D23D6C"/>
    <w:lvl w:ilvl="0" w:tplc="14090005">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FD6334"/>
    <w:multiLevelType w:val="hybridMultilevel"/>
    <w:tmpl w:val="E490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E4649"/>
    <w:multiLevelType w:val="hybridMultilevel"/>
    <w:tmpl w:val="4A24D8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304F5A"/>
    <w:multiLevelType w:val="hybridMultilevel"/>
    <w:tmpl w:val="DE6C73E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BF2F2A"/>
    <w:multiLevelType w:val="hybridMultilevel"/>
    <w:tmpl w:val="33B0336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C60F1F"/>
    <w:multiLevelType w:val="hybridMultilevel"/>
    <w:tmpl w:val="7A1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F780E"/>
    <w:multiLevelType w:val="hybridMultilevel"/>
    <w:tmpl w:val="FC7810A4"/>
    <w:lvl w:ilvl="0" w:tplc="14090005">
      <w:start w:val="1"/>
      <w:numFmt w:val="bullet"/>
      <w:lvlText w:val=""/>
      <w:lvlJc w:val="left"/>
      <w:pPr>
        <w:ind w:left="3240" w:hanging="360"/>
      </w:pPr>
      <w:rPr>
        <w:rFonts w:ascii="Wingdings" w:hAnsi="Wingdings"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16" w15:restartNumberingAfterBreak="0">
    <w:nsid w:val="34DE5C86"/>
    <w:multiLevelType w:val="hybridMultilevel"/>
    <w:tmpl w:val="B1442A8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B70C95"/>
    <w:multiLevelType w:val="hybridMultilevel"/>
    <w:tmpl w:val="C36214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DC1A96"/>
    <w:multiLevelType w:val="hybridMultilevel"/>
    <w:tmpl w:val="8758E4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AB43FF0"/>
    <w:multiLevelType w:val="hybridMultilevel"/>
    <w:tmpl w:val="2C74D22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877293"/>
    <w:multiLevelType w:val="hybridMultilevel"/>
    <w:tmpl w:val="974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B2839"/>
    <w:multiLevelType w:val="hybridMultilevel"/>
    <w:tmpl w:val="BE904C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8A1278"/>
    <w:multiLevelType w:val="hybridMultilevel"/>
    <w:tmpl w:val="853E1BD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C874E3"/>
    <w:multiLevelType w:val="hybridMultilevel"/>
    <w:tmpl w:val="D2B875F6"/>
    <w:lvl w:ilvl="0" w:tplc="14090005">
      <w:start w:val="1"/>
      <w:numFmt w:val="bullet"/>
      <w:lvlText w:val=""/>
      <w:lvlJc w:val="left"/>
      <w:pPr>
        <w:ind w:left="720" w:hanging="360"/>
      </w:pPr>
      <w:rPr>
        <w:rFonts w:ascii="Wingdings" w:hAnsi="Wingdings"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B2A4F67"/>
    <w:multiLevelType w:val="hybridMultilevel"/>
    <w:tmpl w:val="E40E9052"/>
    <w:lvl w:ilvl="0" w:tplc="14090005">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4C57779F"/>
    <w:multiLevelType w:val="hybridMultilevel"/>
    <w:tmpl w:val="ADCE5F6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2C4132"/>
    <w:multiLevelType w:val="hybridMultilevel"/>
    <w:tmpl w:val="D4D68F5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593352F"/>
    <w:multiLevelType w:val="hybridMultilevel"/>
    <w:tmpl w:val="151293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5D47A0B"/>
    <w:multiLevelType w:val="hybridMultilevel"/>
    <w:tmpl w:val="BABA099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898100D"/>
    <w:multiLevelType w:val="hybridMultilevel"/>
    <w:tmpl w:val="0CA804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6D40BD"/>
    <w:multiLevelType w:val="hybridMultilevel"/>
    <w:tmpl w:val="97D65F4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CBC68CE"/>
    <w:multiLevelType w:val="hybridMultilevel"/>
    <w:tmpl w:val="E3001E3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E4A0715"/>
    <w:multiLevelType w:val="hybridMultilevel"/>
    <w:tmpl w:val="E720640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06140AF"/>
    <w:multiLevelType w:val="hybridMultilevel"/>
    <w:tmpl w:val="E490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F147D"/>
    <w:multiLevelType w:val="hybridMultilevel"/>
    <w:tmpl w:val="590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978A3"/>
    <w:multiLevelType w:val="hybridMultilevel"/>
    <w:tmpl w:val="C15A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60062"/>
    <w:multiLevelType w:val="hybridMultilevel"/>
    <w:tmpl w:val="A5B6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5204E"/>
    <w:multiLevelType w:val="hybridMultilevel"/>
    <w:tmpl w:val="D6889B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0536991"/>
    <w:multiLevelType w:val="hybridMultilevel"/>
    <w:tmpl w:val="309C3A4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0F2D22"/>
    <w:multiLevelType w:val="hybridMultilevel"/>
    <w:tmpl w:val="5E7A00BC"/>
    <w:lvl w:ilvl="0" w:tplc="1409000F">
      <w:start w:val="1"/>
      <w:numFmt w:val="decimal"/>
      <w:lvlText w:val="%1."/>
      <w:lvlJc w:val="left"/>
      <w:pPr>
        <w:ind w:left="1440" w:hanging="360"/>
      </w:pPr>
      <w:rPr>
        <w:rFont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72270975"/>
    <w:multiLevelType w:val="hybridMultilevel"/>
    <w:tmpl w:val="F0A48E5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1538A4"/>
    <w:multiLevelType w:val="hybridMultilevel"/>
    <w:tmpl w:val="399A416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D6E4ABE"/>
    <w:multiLevelType w:val="hybridMultilevel"/>
    <w:tmpl w:val="CD0A97C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4"/>
  </w:num>
  <w:num w:numId="4">
    <w:abstractNumId w:val="14"/>
  </w:num>
  <w:num w:numId="5">
    <w:abstractNumId w:val="35"/>
  </w:num>
  <w:num w:numId="6">
    <w:abstractNumId w:val="2"/>
  </w:num>
  <w:num w:numId="7">
    <w:abstractNumId w:val="3"/>
  </w:num>
  <w:num w:numId="8">
    <w:abstractNumId w:val="5"/>
  </w:num>
  <w:num w:numId="9">
    <w:abstractNumId w:val="33"/>
  </w:num>
  <w:num w:numId="10">
    <w:abstractNumId w:val="6"/>
  </w:num>
  <w:num w:numId="11">
    <w:abstractNumId w:val="10"/>
  </w:num>
  <w:num w:numId="12">
    <w:abstractNumId w:val="18"/>
  </w:num>
  <w:num w:numId="13">
    <w:abstractNumId w:val="24"/>
  </w:num>
  <w:num w:numId="14">
    <w:abstractNumId w:val="37"/>
  </w:num>
  <w:num w:numId="15">
    <w:abstractNumId w:val="38"/>
  </w:num>
  <w:num w:numId="16">
    <w:abstractNumId w:val="27"/>
  </w:num>
  <w:num w:numId="17">
    <w:abstractNumId w:val="0"/>
  </w:num>
  <w:num w:numId="18">
    <w:abstractNumId w:val="4"/>
  </w:num>
  <w:num w:numId="19">
    <w:abstractNumId w:val="29"/>
  </w:num>
  <w:num w:numId="20">
    <w:abstractNumId w:val="8"/>
  </w:num>
  <w:num w:numId="21">
    <w:abstractNumId w:val="21"/>
  </w:num>
  <w:num w:numId="22">
    <w:abstractNumId w:val="22"/>
  </w:num>
  <w:num w:numId="23">
    <w:abstractNumId w:val="31"/>
  </w:num>
  <w:num w:numId="24">
    <w:abstractNumId w:val="23"/>
  </w:num>
  <w:num w:numId="25">
    <w:abstractNumId w:val="39"/>
  </w:num>
  <w:num w:numId="26">
    <w:abstractNumId w:val="42"/>
  </w:num>
  <w:num w:numId="27">
    <w:abstractNumId w:val="30"/>
  </w:num>
  <w:num w:numId="28">
    <w:abstractNumId w:val="17"/>
  </w:num>
  <w:num w:numId="29">
    <w:abstractNumId w:val="32"/>
  </w:num>
  <w:num w:numId="30">
    <w:abstractNumId w:val="7"/>
  </w:num>
  <w:num w:numId="31">
    <w:abstractNumId w:val="26"/>
  </w:num>
  <w:num w:numId="32">
    <w:abstractNumId w:val="13"/>
  </w:num>
  <w:num w:numId="33">
    <w:abstractNumId w:val="40"/>
  </w:num>
  <w:num w:numId="34">
    <w:abstractNumId w:val="19"/>
  </w:num>
  <w:num w:numId="35">
    <w:abstractNumId w:val="41"/>
  </w:num>
  <w:num w:numId="36">
    <w:abstractNumId w:val="9"/>
  </w:num>
  <w:num w:numId="37">
    <w:abstractNumId w:val="11"/>
  </w:num>
  <w:num w:numId="38">
    <w:abstractNumId w:val="25"/>
  </w:num>
  <w:num w:numId="39">
    <w:abstractNumId w:val="28"/>
  </w:num>
  <w:num w:numId="40">
    <w:abstractNumId w:val="16"/>
  </w:num>
  <w:num w:numId="41">
    <w:abstractNumId w:val="12"/>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BE"/>
    <w:rsid w:val="00022ACD"/>
    <w:rsid w:val="00025C18"/>
    <w:rsid w:val="00026469"/>
    <w:rsid w:val="00030ACC"/>
    <w:rsid w:val="00050CA4"/>
    <w:rsid w:val="000523E1"/>
    <w:rsid w:val="00064B1B"/>
    <w:rsid w:val="00082361"/>
    <w:rsid w:val="000A16EB"/>
    <w:rsid w:val="001010B8"/>
    <w:rsid w:val="00123BDD"/>
    <w:rsid w:val="00124433"/>
    <w:rsid w:val="00134EBF"/>
    <w:rsid w:val="001450A2"/>
    <w:rsid w:val="00145517"/>
    <w:rsid w:val="00184435"/>
    <w:rsid w:val="001B62BE"/>
    <w:rsid w:val="001C20C7"/>
    <w:rsid w:val="001C6895"/>
    <w:rsid w:val="001E39B6"/>
    <w:rsid w:val="00215B71"/>
    <w:rsid w:val="00224396"/>
    <w:rsid w:val="002311A8"/>
    <w:rsid w:val="00254256"/>
    <w:rsid w:val="00274382"/>
    <w:rsid w:val="00280625"/>
    <w:rsid w:val="00295F4A"/>
    <w:rsid w:val="002A5A1D"/>
    <w:rsid w:val="002D45F8"/>
    <w:rsid w:val="002D4E27"/>
    <w:rsid w:val="002E099C"/>
    <w:rsid w:val="002F6772"/>
    <w:rsid w:val="00336476"/>
    <w:rsid w:val="003602A3"/>
    <w:rsid w:val="00364351"/>
    <w:rsid w:val="00374BBF"/>
    <w:rsid w:val="003B3085"/>
    <w:rsid w:val="003C2AE9"/>
    <w:rsid w:val="003C2D1B"/>
    <w:rsid w:val="00404923"/>
    <w:rsid w:val="00411EA1"/>
    <w:rsid w:val="004263E5"/>
    <w:rsid w:val="00426B43"/>
    <w:rsid w:val="004334A9"/>
    <w:rsid w:val="00442B80"/>
    <w:rsid w:val="004536A9"/>
    <w:rsid w:val="00456778"/>
    <w:rsid w:val="00464DA2"/>
    <w:rsid w:val="0046694A"/>
    <w:rsid w:val="004730CB"/>
    <w:rsid w:val="0048612C"/>
    <w:rsid w:val="004A7401"/>
    <w:rsid w:val="004B0965"/>
    <w:rsid w:val="004B7BA8"/>
    <w:rsid w:val="004C17EC"/>
    <w:rsid w:val="004D6A97"/>
    <w:rsid w:val="004E2771"/>
    <w:rsid w:val="004E481D"/>
    <w:rsid w:val="004F4648"/>
    <w:rsid w:val="004F634B"/>
    <w:rsid w:val="00506598"/>
    <w:rsid w:val="00530063"/>
    <w:rsid w:val="005718D8"/>
    <w:rsid w:val="005974BE"/>
    <w:rsid w:val="005B4E16"/>
    <w:rsid w:val="005D51B2"/>
    <w:rsid w:val="005E6D0C"/>
    <w:rsid w:val="005F7B04"/>
    <w:rsid w:val="0060312F"/>
    <w:rsid w:val="00606B0E"/>
    <w:rsid w:val="00674290"/>
    <w:rsid w:val="0069579C"/>
    <w:rsid w:val="006A61A6"/>
    <w:rsid w:val="006D5828"/>
    <w:rsid w:val="006F3957"/>
    <w:rsid w:val="00713C85"/>
    <w:rsid w:val="007A0A79"/>
    <w:rsid w:val="007C411B"/>
    <w:rsid w:val="007E253F"/>
    <w:rsid w:val="007E3382"/>
    <w:rsid w:val="007F63E6"/>
    <w:rsid w:val="00821F1A"/>
    <w:rsid w:val="00841873"/>
    <w:rsid w:val="008672F4"/>
    <w:rsid w:val="008B505D"/>
    <w:rsid w:val="008C2070"/>
    <w:rsid w:val="008D1FA1"/>
    <w:rsid w:val="008F1CAA"/>
    <w:rsid w:val="00923402"/>
    <w:rsid w:val="0093544F"/>
    <w:rsid w:val="00985EDC"/>
    <w:rsid w:val="0099631E"/>
    <w:rsid w:val="009B23BB"/>
    <w:rsid w:val="009B7E40"/>
    <w:rsid w:val="009C2AFF"/>
    <w:rsid w:val="009D03CF"/>
    <w:rsid w:val="009D5020"/>
    <w:rsid w:val="009E4A8B"/>
    <w:rsid w:val="009F4A77"/>
    <w:rsid w:val="009F54E0"/>
    <w:rsid w:val="00A06F3C"/>
    <w:rsid w:val="00A11FB0"/>
    <w:rsid w:val="00A13A33"/>
    <w:rsid w:val="00A20668"/>
    <w:rsid w:val="00A50B3D"/>
    <w:rsid w:val="00A51D4E"/>
    <w:rsid w:val="00A548C6"/>
    <w:rsid w:val="00A85196"/>
    <w:rsid w:val="00AA35D8"/>
    <w:rsid w:val="00AA3A2F"/>
    <w:rsid w:val="00AB4E9A"/>
    <w:rsid w:val="00AB6D0A"/>
    <w:rsid w:val="00AC29D4"/>
    <w:rsid w:val="00AC2BDA"/>
    <w:rsid w:val="00AC4A1E"/>
    <w:rsid w:val="00AD135C"/>
    <w:rsid w:val="00AE3669"/>
    <w:rsid w:val="00AE65D7"/>
    <w:rsid w:val="00AE7D90"/>
    <w:rsid w:val="00AF26ED"/>
    <w:rsid w:val="00B347F7"/>
    <w:rsid w:val="00B349F0"/>
    <w:rsid w:val="00B412A0"/>
    <w:rsid w:val="00B41AC6"/>
    <w:rsid w:val="00B547E0"/>
    <w:rsid w:val="00B57E2F"/>
    <w:rsid w:val="00B60A12"/>
    <w:rsid w:val="00B76C28"/>
    <w:rsid w:val="00B873A3"/>
    <w:rsid w:val="00B90D4E"/>
    <w:rsid w:val="00BB595E"/>
    <w:rsid w:val="00BC6A01"/>
    <w:rsid w:val="00BC6BC8"/>
    <w:rsid w:val="00BF65EF"/>
    <w:rsid w:val="00C22928"/>
    <w:rsid w:val="00C266E5"/>
    <w:rsid w:val="00C573A6"/>
    <w:rsid w:val="00C71989"/>
    <w:rsid w:val="00C752FA"/>
    <w:rsid w:val="00CB13EE"/>
    <w:rsid w:val="00CB72A4"/>
    <w:rsid w:val="00CD1D4E"/>
    <w:rsid w:val="00CE63E3"/>
    <w:rsid w:val="00D1048E"/>
    <w:rsid w:val="00D20D2F"/>
    <w:rsid w:val="00D37EA2"/>
    <w:rsid w:val="00D65FC1"/>
    <w:rsid w:val="00D92669"/>
    <w:rsid w:val="00D97E7C"/>
    <w:rsid w:val="00DB5CF0"/>
    <w:rsid w:val="00DC436F"/>
    <w:rsid w:val="00DC7D84"/>
    <w:rsid w:val="00E0762D"/>
    <w:rsid w:val="00E13ABC"/>
    <w:rsid w:val="00E33638"/>
    <w:rsid w:val="00E46ABF"/>
    <w:rsid w:val="00E73E07"/>
    <w:rsid w:val="00E82041"/>
    <w:rsid w:val="00E86589"/>
    <w:rsid w:val="00E918F8"/>
    <w:rsid w:val="00EC6858"/>
    <w:rsid w:val="00EF6533"/>
    <w:rsid w:val="00EF6B29"/>
    <w:rsid w:val="00F05550"/>
    <w:rsid w:val="00F55447"/>
    <w:rsid w:val="00F95520"/>
    <w:rsid w:val="00FA7C5B"/>
    <w:rsid w:val="00FD6CF7"/>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51FAE"/>
  <w15:chartTrackingRefBased/>
  <w15:docId w15:val="{75B6B310-2C86-41C4-9F0E-A82D449C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923402"/>
    <w:pPr>
      <w:spacing w:before="40" w:after="0" w:line="360" w:lineRule="auto"/>
    </w:pPr>
    <w:rPr>
      <w:rFonts w:ascii="Arial" w:hAnsi="Arial" w:cs="Times New Roman"/>
      <w:sz w:val="20"/>
      <w:lang w:val="en-NZ"/>
    </w:rPr>
  </w:style>
  <w:style w:type="paragraph" w:styleId="Heading2">
    <w:name w:val="heading 2"/>
    <w:basedOn w:val="Normal"/>
    <w:next w:val="Normal"/>
    <w:link w:val="Heading2Char"/>
    <w:uiPriority w:val="2"/>
    <w:qFormat/>
    <w:rsid w:val="003B3085"/>
    <w:pPr>
      <w:keepNext/>
      <w:keepLines/>
      <w:spacing w:before="200"/>
      <w:outlineLvl w:val="1"/>
    </w:pPr>
    <w:rPr>
      <w:rFonts w:asciiTheme="minorHAnsi" w:eastAsiaTheme="majorEastAsia" w:hAnsiTheme="minorHAnsi" w:cstheme="majorBidi"/>
      <w:b/>
      <w:bCs/>
      <w:color w:val="00B0F0"/>
      <w:sz w:val="32"/>
      <w:szCs w:val="26"/>
    </w:rPr>
  </w:style>
  <w:style w:type="paragraph" w:styleId="Heading4">
    <w:name w:val="heading 4"/>
    <w:basedOn w:val="Normal"/>
    <w:next w:val="Normal"/>
    <w:link w:val="Heading4Char"/>
    <w:uiPriority w:val="4"/>
    <w:qFormat/>
    <w:rsid w:val="001B62BE"/>
    <w:pPr>
      <w:keepNext/>
      <w:keepLines/>
      <w:outlineLvl w:val="3"/>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B3085"/>
    <w:rPr>
      <w:rFonts w:eastAsiaTheme="majorEastAsia" w:cstheme="majorBidi"/>
      <w:b/>
      <w:bCs/>
      <w:color w:val="00B0F0"/>
      <w:sz w:val="32"/>
      <w:szCs w:val="26"/>
      <w:lang w:val="en-NZ"/>
    </w:rPr>
  </w:style>
  <w:style w:type="character" w:customStyle="1" w:styleId="Heading4Char">
    <w:name w:val="Heading 4 Char"/>
    <w:basedOn w:val="DefaultParagraphFont"/>
    <w:link w:val="Heading4"/>
    <w:uiPriority w:val="4"/>
    <w:rsid w:val="001B62BE"/>
    <w:rPr>
      <w:rFonts w:ascii="Arial" w:eastAsiaTheme="majorEastAsia" w:hAnsi="Arial" w:cstheme="majorBidi"/>
      <w:b/>
      <w:bCs/>
      <w:i/>
      <w:iCs/>
      <w:color w:val="44546A" w:themeColor="text2"/>
      <w:sz w:val="20"/>
      <w:lang w:val="en-NZ"/>
    </w:rPr>
  </w:style>
  <w:style w:type="paragraph" w:styleId="ListParagraph">
    <w:name w:val="List Paragraph"/>
    <w:basedOn w:val="Normal"/>
    <w:uiPriority w:val="34"/>
    <w:qFormat/>
    <w:rsid w:val="00821F1A"/>
    <w:pPr>
      <w:ind w:left="720"/>
      <w:contextualSpacing/>
    </w:pPr>
  </w:style>
  <w:style w:type="paragraph" w:styleId="Header">
    <w:name w:val="header"/>
    <w:basedOn w:val="Normal"/>
    <w:link w:val="HeaderChar"/>
    <w:uiPriority w:val="99"/>
    <w:unhideWhenUsed/>
    <w:rsid w:val="003B3085"/>
    <w:pPr>
      <w:tabs>
        <w:tab w:val="center" w:pos="4680"/>
        <w:tab w:val="right" w:pos="9360"/>
      </w:tabs>
      <w:spacing w:before="0"/>
    </w:pPr>
  </w:style>
  <w:style w:type="character" w:customStyle="1" w:styleId="HeaderChar">
    <w:name w:val="Header Char"/>
    <w:basedOn w:val="DefaultParagraphFont"/>
    <w:link w:val="Header"/>
    <w:uiPriority w:val="99"/>
    <w:rsid w:val="003B3085"/>
    <w:rPr>
      <w:rFonts w:ascii="Arial" w:hAnsi="Arial" w:cs="Times New Roman"/>
      <w:sz w:val="20"/>
      <w:lang w:val="en-NZ"/>
    </w:rPr>
  </w:style>
  <w:style w:type="paragraph" w:styleId="Footer">
    <w:name w:val="footer"/>
    <w:basedOn w:val="Normal"/>
    <w:link w:val="FooterChar"/>
    <w:uiPriority w:val="99"/>
    <w:unhideWhenUsed/>
    <w:rsid w:val="003B3085"/>
    <w:pPr>
      <w:tabs>
        <w:tab w:val="center" w:pos="4680"/>
        <w:tab w:val="right" w:pos="9360"/>
      </w:tabs>
      <w:spacing w:before="0"/>
    </w:pPr>
  </w:style>
  <w:style w:type="character" w:customStyle="1" w:styleId="FooterChar">
    <w:name w:val="Footer Char"/>
    <w:basedOn w:val="DefaultParagraphFont"/>
    <w:link w:val="Footer"/>
    <w:uiPriority w:val="99"/>
    <w:rsid w:val="003B3085"/>
    <w:rPr>
      <w:rFonts w:ascii="Arial" w:hAnsi="Arial" w:cs="Times New Roman"/>
      <w:sz w:val="20"/>
      <w:lang w:val="en-NZ"/>
    </w:rPr>
  </w:style>
  <w:style w:type="paragraph" w:styleId="Subtitle">
    <w:name w:val="Subtitle"/>
    <w:basedOn w:val="Normal"/>
    <w:next w:val="Normal"/>
    <w:link w:val="SubtitleChar"/>
    <w:uiPriority w:val="11"/>
    <w:qFormat/>
    <w:rsid w:val="003B308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B3085"/>
    <w:rPr>
      <w:rFonts w:eastAsiaTheme="minorEastAsia"/>
      <w:color w:val="5A5A5A" w:themeColor="text1" w:themeTint="A5"/>
      <w:spacing w:val="15"/>
      <w:lang w:val="en-NZ"/>
    </w:rPr>
  </w:style>
  <w:style w:type="paragraph" w:styleId="BalloonText">
    <w:name w:val="Balloon Text"/>
    <w:basedOn w:val="Normal"/>
    <w:link w:val="BalloonTextChar"/>
    <w:uiPriority w:val="99"/>
    <w:semiHidden/>
    <w:unhideWhenUsed/>
    <w:rsid w:val="00426B4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43"/>
    <w:rPr>
      <w:rFonts w:ascii="Segoe UI" w:hAnsi="Segoe UI" w:cs="Segoe UI"/>
      <w:sz w:val="18"/>
      <w:szCs w:val="18"/>
      <w:lang w:val="en-NZ"/>
    </w:rPr>
  </w:style>
  <w:style w:type="paragraph" w:customStyle="1" w:styleId="WYNTKbulletsPGTemplatefeatures">
    <w:name w:val="WYNTK bullets (PG Template features)"/>
    <w:basedOn w:val="Normal"/>
    <w:uiPriority w:val="99"/>
    <w:rsid w:val="00E0762D"/>
    <w:pPr>
      <w:suppressAutoHyphens/>
      <w:autoSpaceDE w:val="0"/>
      <w:autoSpaceDN w:val="0"/>
      <w:adjustRightInd w:val="0"/>
      <w:spacing w:before="0" w:after="85" w:line="340" w:lineRule="atLeast"/>
      <w:ind w:left="227" w:hanging="227"/>
      <w:textAlignment w:val="center"/>
    </w:pPr>
    <w:rPr>
      <w:rFonts w:ascii="Helvetica 45 Light" w:hAnsi="Helvetica 45 Light" w:cs="Helvetica 45 Light"/>
      <w:color w:val="FFFFF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Davis</dc:creator>
  <cp:keywords/>
  <dc:description/>
  <cp:lastModifiedBy>Tom Reeves</cp:lastModifiedBy>
  <cp:revision>6</cp:revision>
  <cp:lastPrinted>2017-07-25T00:33:00Z</cp:lastPrinted>
  <dcterms:created xsi:type="dcterms:W3CDTF">2017-09-06T22:59:00Z</dcterms:created>
  <dcterms:modified xsi:type="dcterms:W3CDTF">2017-09-08T00:47:00Z</dcterms:modified>
</cp:coreProperties>
</file>